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08963427"/>
        <w:docPartObj>
          <w:docPartGallery w:val="Cover Pages"/>
          <w:docPartUnique/>
        </w:docPartObj>
      </w:sdtPr>
      <w:sdtEndPr/>
      <w:sdtContent>
        <w:p w14:paraId="311C9B4E" w14:textId="77777777" w:rsidR="00E4742B" w:rsidRDefault="00E4742B"/>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698"/>
          </w:tblGrid>
          <w:tr w:rsidR="00E4742B" w14:paraId="68841A5B" w14:textId="77777777" w:rsidTr="00A13031">
            <w:tc>
              <w:tcPr>
                <w:tcW w:w="7698" w:type="dxa"/>
                <w:tcMar>
                  <w:top w:w="216" w:type="dxa"/>
                  <w:left w:w="115" w:type="dxa"/>
                  <w:bottom w:w="216" w:type="dxa"/>
                  <w:right w:w="115" w:type="dxa"/>
                </w:tcMar>
              </w:tcPr>
              <w:p w14:paraId="317ECCD0" w14:textId="77777777" w:rsidR="00E4742B" w:rsidRDefault="00E4742B">
                <w:pPr>
                  <w:pStyle w:val="Sansinterligne"/>
                  <w:rPr>
                    <w:color w:val="0F4761" w:themeColor="accent1" w:themeShade="BF"/>
                    <w:sz w:val="24"/>
                  </w:rPr>
                </w:pPr>
              </w:p>
            </w:tc>
          </w:tr>
          <w:tr w:rsidR="00E4742B" w14:paraId="6339F005" w14:textId="77777777" w:rsidTr="00A13031">
            <w:tc>
              <w:tcPr>
                <w:tcW w:w="7698" w:type="dxa"/>
              </w:tcPr>
              <w:p w14:paraId="2EF40A3F" w14:textId="5AAD25A1" w:rsidR="00E4742B" w:rsidRPr="00C349A1" w:rsidRDefault="00C70681">
                <w:pPr>
                  <w:pStyle w:val="Sansinterligne"/>
                  <w:spacing w:line="216" w:lineRule="auto"/>
                  <w:rPr>
                    <w:rFonts w:ascii="Arial" w:eastAsiaTheme="majorEastAsia" w:hAnsi="Arial" w:cs="Arial"/>
                    <w:color w:val="156082" w:themeColor="accent1"/>
                    <w:sz w:val="32"/>
                    <w:szCs w:val="32"/>
                  </w:rPr>
                </w:pPr>
                <w:r>
                  <w:rPr>
                    <w:rFonts w:ascii="Arial" w:eastAsiaTheme="majorEastAsia" w:hAnsi="Arial" w:cs="Arial"/>
                    <w:color w:val="156082" w:themeColor="accent1"/>
                    <w:sz w:val="32"/>
                    <w:szCs w:val="32"/>
                  </w:rPr>
                  <w:t>CAS PRATIQUE Niveau II</w:t>
                </w:r>
              </w:p>
            </w:tc>
          </w:tr>
          <w:tr w:rsidR="00E4742B" w14:paraId="36F4F01A" w14:textId="77777777" w:rsidTr="00A13031">
            <w:sdt>
              <w:sdtPr>
                <w:rPr>
                  <w:color w:val="0F4761" w:themeColor="accent1" w:themeShade="BF"/>
                  <w:sz w:val="24"/>
                  <w:szCs w:val="24"/>
                </w:rPr>
                <w:alias w:val="Sous-titre"/>
                <w:id w:val="13406923"/>
                <w:placeholder>
                  <w:docPart w:val="82F234D790754CB3AC18A7F13054E569"/>
                </w:placeholder>
                <w:dataBinding w:prefixMappings="xmlns:ns0='http://schemas.openxmlformats.org/package/2006/metadata/core-properties' xmlns:ns1='http://purl.org/dc/elements/1.1/'" w:xpath="/ns0:coreProperties[1]/ns1:subject[1]" w:storeItemID="{6C3C8BC8-F283-45AE-878A-BAB7291924A1}"/>
                <w:text/>
              </w:sdtPr>
              <w:sdtEndPr/>
              <w:sdtContent>
                <w:tc>
                  <w:tcPr>
                    <w:tcW w:w="7698" w:type="dxa"/>
                    <w:tcMar>
                      <w:top w:w="216" w:type="dxa"/>
                      <w:left w:w="115" w:type="dxa"/>
                      <w:bottom w:w="216" w:type="dxa"/>
                      <w:right w:w="115" w:type="dxa"/>
                    </w:tcMar>
                  </w:tcPr>
                  <w:p w14:paraId="40B9E78D" w14:textId="7DB49167" w:rsidR="00E4742B" w:rsidRDefault="00C70681">
                    <w:pPr>
                      <w:pStyle w:val="Sansinterligne"/>
                      <w:rPr>
                        <w:color w:val="0F4761" w:themeColor="accent1" w:themeShade="BF"/>
                        <w:sz w:val="24"/>
                      </w:rPr>
                    </w:pPr>
                    <w:r>
                      <w:rPr>
                        <w:color w:val="0F4761" w:themeColor="accent1" w:themeShade="BF"/>
                        <w:sz w:val="24"/>
                        <w:szCs w:val="24"/>
                      </w:rPr>
                      <w:t>Responsabilité médicale</w:t>
                    </w:r>
                  </w:p>
                </w:tc>
              </w:sdtContent>
            </w:sdt>
          </w:tr>
        </w:tbl>
        <w:p w14:paraId="6DABF427" w14:textId="77777777" w:rsidR="00E4742B" w:rsidRDefault="00A13031">
          <w:r>
            <w:rPr>
              <w:rFonts w:ascii="Arial" w:hAnsi="Arial" w:cs="Arial"/>
              <w:b/>
              <w:bCs/>
              <w:noProof/>
              <w:color w:val="215E99" w:themeColor="text2" w:themeTint="BF"/>
            </w:rPr>
            <w:drawing>
              <wp:anchor distT="0" distB="0" distL="114300" distR="114300" simplePos="0" relativeHeight="251662336" behindDoc="0" locked="0" layoutInCell="1" allowOverlap="1" wp14:anchorId="61FD1A89" wp14:editId="45EFD781">
                <wp:simplePos x="0" y="0"/>
                <wp:positionH relativeFrom="column">
                  <wp:posOffset>1506597</wp:posOffset>
                </wp:positionH>
                <wp:positionV relativeFrom="paragraph">
                  <wp:posOffset>3861646</wp:posOffset>
                </wp:positionV>
                <wp:extent cx="2289162" cy="2289162"/>
                <wp:effectExtent l="133350" t="76200" r="73660" b="130810"/>
                <wp:wrapNone/>
                <wp:docPr id="932703460" name="Image 1" descr="Une image contenant dessin humoristique, jouet,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03460" name="Image 1" descr="Une image contenant dessin humoristique, jouet, art&#10;&#10;Le contenu généré par l’IA peut être incorrect."/>
                        <pic:cNvPicPr/>
                      </pic:nvPicPr>
                      <pic:blipFill>
                        <a:blip r:embed="rId9"/>
                        <a:stretch>
                          <a:fillRect/>
                        </a:stretch>
                      </pic:blipFill>
                      <pic:spPr>
                        <a:xfrm>
                          <a:off x="0" y="0"/>
                          <a:ext cx="2289162" cy="228916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B32997">
            <w:rPr>
              <w:rFonts w:ascii="Arial" w:hAnsi="Arial" w:cs="Arial"/>
              <w:b/>
              <w:bCs/>
              <w:noProof/>
              <w:color w:val="215E99" w:themeColor="text2" w:themeTint="BF"/>
            </w:rPr>
            <mc:AlternateContent>
              <mc:Choice Requires="wps">
                <w:drawing>
                  <wp:anchor distT="45720" distB="45720" distL="114300" distR="114300" simplePos="0" relativeHeight="251661312" behindDoc="0" locked="0" layoutInCell="1" allowOverlap="1" wp14:anchorId="1D2B529F" wp14:editId="220D60AD">
                    <wp:simplePos x="0" y="0"/>
                    <wp:positionH relativeFrom="column">
                      <wp:posOffset>527685</wp:posOffset>
                    </wp:positionH>
                    <wp:positionV relativeFrom="paragraph">
                      <wp:posOffset>6988175</wp:posOffset>
                    </wp:positionV>
                    <wp:extent cx="3786505" cy="1404620"/>
                    <wp:effectExtent l="0" t="0" r="4445"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1404620"/>
                            </a:xfrm>
                            <a:prstGeom prst="rect">
                              <a:avLst/>
                            </a:prstGeom>
                            <a:solidFill>
                              <a:srgbClr val="FFFFFF"/>
                            </a:solidFill>
                            <a:ln w="9525">
                              <a:noFill/>
                              <a:miter lim="800000"/>
                              <a:headEnd/>
                              <a:tailEnd/>
                            </a:ln>
                          </wps:spPr>
                          <wps:txbx>
                            <w:txbxContent>
                              <w:p w14:paraId="04BA7A1A" w14:textId="77777777" w:rsidR="00A13031" w:rsidRPr="00C349A1" w:rsidRDefault="00A13031" w:rsidP="00A13031">
                                <w:pPr>
                                  <w:pStyle w:val="Sansinterligne"/>
                                  <w:spacing w:line="276" w:lineRule="auto"/>
                                  <w:rPr>
                                    <w:rFonts w:ascii="Arial" w:hAnsi="Arial" w:cs="Arial"/>
                                    <w:b/>
                                    <w:bCs/>
                                    <w:color w:val="156082" w:themeColor="accent1"/>
                                    <w:sz w:val="24"/>
                                    <w:szCs w:val="24"/>
                                  </w:rPr>
                                </w:pPr>
                                <w:r w:rsidRPr="00C349A1">
                                  <w:rPr>
                                    <w:rFonts w:ascii="Arial" w:hAnsi="Arial" w:cs="Arial"/>
                                    <w:b/>
                                    <w:bCs/>
                                    <w:color w:val="156082" w:themeColor="accent1"/>
                                    <w:sz w:val="24"/>
                                    <w:szCs w:val="24"/>
                                  </w:rPr>
                                  <w:t>Laurence Petoud – Référente juridique</w:t>
                                </w:r>
                              </w:p>
                              <w:p w14:paraId="00EAEAA0" w14:textId="77777777" w:rsidR="00A13031" w:rsidRPr="00C349A1" w:rsidRDefault="00A13031" w:rsidP="00A13031">
                                <w:pPr>
                                  <w:pStyle w:val="Sansinterligne"/>
                                  <w:spacing w:line="276" w:lineRule="auto"/>
                                  <w:rPr>
                                    <w:rFonts w:ascii="Arial" w:hAnsi="Arial" w:cs="Arial"/>
                                    <w:color w:val="156082" w:themeColor="accent1"/>
                                    <w:sz w:val="24"/>
                                    <w:szCs w:val="24"/>
                                  </w:rPr>
                                </w:pPr>
                                <w:r w:rsidRPr="00C349A1">
                                  <w:rPr>
                                    <w:rFonts w:ascii="Arial" w:hAnsi="Arial" w:cs="Arial"/>
                                    <w:color w:val="156082" w:themeColor="accent1"/>
                                    <w:sz w:val="24"/>
                                    <w:szCs w:val="24"/>
                                  </w:rPr>
                                  <w:t>CAS Droits des patients &amp; santé publique</w:t>
                                </w:r>
                              </w:p>
                              <w:p w14:paraId="4F37B1EC" w14:textId="77777777" w:rsidR="00A13031" w:rsidRPr="00C349A1" w:rsidRDefault="00A13031" w:rsidP="00A13031">
                                <w:pPr>
                                  <w:pStyle w:val="Sansinterligne"/>
                                  <w:rPr>
                                    <w:rFonts w:ascii="Arial" w:hAnsi="Arial" w:cs="Arial"/>
                                    <w:color w:val="156082" w:themeColor="accent1"/>
                                  </w:rPr>
                                </w:pPr>
                              </w:p>
                              <w:p w14:paraId="26B1949C" w14:textId="77777777" w:rsidR="00A13031" w:rsidRPr="00C349A1" w:rsidRDefault="00A13031" w:rsidP="00A13031">
                                <w:pPr>
                                  <w:rPr>
                                    <w:rFonts w:ascii="Arial" w:hAnsi="Arial" w:cs="Arial"/>
                                  </w:rPr>
                                </w:pPr>
                                <w:r w:rsidRPr="00C349A1">
                                  <w:rPr>
                                    <w:rFonts w:ascii="Arial" w:hAnsi="Arial" w:cs="Arial"/>
                                    <w:color w:val="156082" w:themeColor="accent1"/>
                                  </w:rPr>
                                  <w:fldChar w:fldCharType="begin"/>
                                </w:r>
                                <w:r w:rsidRPr="00C349A1">
                                  <w:rPr>
                                    <w:rFonts w:ascii="Arial" w:hAnsi="Arial" w:cs="Arial"/>
                                    <w:color w:val="156082" w:themeColor="accent1"/>
                                  </w:rPr>
                                  <w:instrText xml:space="preserve"> DATE  \@ "d MMMM yyyy"  \* MERGEFORMAT </w:instrText>
                                </w:r>
                                <w:r w:rsidRPr="00C349A1">
                                  <w:rPr>
                                    <w:rFonts w:ascii="Arial" w:hAnsi="Arial" w:cs="Arial"/>
                                    <w:color w:val="156082" w:themeColor="accent1"/>
                                  </w:rPr>
                                  <w:fldChar w:fldCharType="separate"/>
                                </w:r>
                                <w:r w:rsidR="00C70681">
                                  <w:rPr>
                                    <w:rFonts w:ascii="Arial" w:hAnsi="Arial" w:cs="Arial"/>
                                    <w:noProof/>
                                    <w:color w:val="156082" w:themeColor="accent1"/>
                                  </w:rPr>
                                  <w:t>17 mai 2025</w:t>
                                </w:r>
                                <w:r w:rsidRPr="00C349A1">
                                  <w:rPr>
                                    <w:rFonts w:ascii="Arial" w:hAnsi="Arial" w:cs="Arial"/>
                                    <w:color w:val="156082" w:themeColor="accent1"/>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2B529F" id="_x0000_t202" coordsize="21600,21600" o:spt="202" path="m,l,21600r21600,l21600,xe">
                    <v:stroke joinstyle="miter"/>
                    <v:path gradientshapeok="t" o:connecttype="rect"/>
                  </v:shapetype>
                  <v:shape id="Zone de texte 2" o:spid="_x0000_s1026" type="#_x0000_t202" style="position:absolute;margin-left:41.55pt;margin-top:550.25pt;width:298.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qfDw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" stroked="f">
                    <v:textbox style="mso-fit-shape-to-text:t">
                      <w:txbxContent>
                        <w:p w14:paraId="04BA7A1A" w14:textId="77777777" w:rsidR="00A13031" w:rsidRPr="00C349A1" w:rsidRDefault="00A13031" w:rsidP="00A13031">
                          <w:pPr>
                            <w:pStyle w:val="Sansinterligne"/>
                            <w:spacing w:line="276" w:lineRule="auto"/>
                            <w:rPr>
                              <w:rFonts w:ascii="Arial" w:hAnsi="Arial" w:cs="Arial"/>
                              <w:b/>
                              <w:bCs/>
                              <w:color w:val="156082" w:themeColor="accent1"/>
                              <w:sz w:val="24"/>
                              <w:szCs w:val="24"/>
                            </w:rPr>
                          </w:pPr>
                          <w:r w:rsidRPr="00C349A1">
                            <w:rPr>
                              <w:rFonts w:ascii="Arial" w:hAnsi="Arial" w:cs="Arial"/>
                              <w:b/>
                              <w:bCs/>
                              <w:color w:val="156082" w:themeColor="accent1"/>
                              <w:sz w:val="24"/>
                              <w:szCs w:val="24"/>
                            </w:rPr>
                            <w:t>Laurence Petoud – Référente juridique</w:t>
                          </w:r>
                        </w:p>
                        <w:p w14:paraId="00EAEAA0" w14:textId="77777777" w:rsidR="00A13031" w:rsidRPr="00C349A1" w:rsidRDefault="00A13031" w:rsidP="00A13031">
                          <w:pPr>
                            <w:pStyle w:val="Sansinterligne"/>
                            <w:spacing w:line="276" w:lineRule="auto"/>
                            <w:rPr>
                              <w:rFonts w:ascii="Arial" w:hAnsi="Arial" w:cs="Arial"/>
                              <w:color w:val="156082" w:themeColor="accent1"/>
                              <w:sz w:val="24"/>
                              <w:szCs w:val="24"/>
                            </w:rPr>
                          </w:pPr>
                          <w:r w:rsidRPr="00C349A1">
                            <w:rPr>
                              <w:rFonts w:ascii="Arial" w:hAnsi="Arial" w:cs="Arial"/>
                              <w:color w:val="156082" w:themeColor="accent1"/>
                              <w:sz w:val="24"/>
                              <w:szCs w:val="24"/>
                            </w:rPr>
                            <w:t>CAS Droits des patients &amp; santé publique</w:t>
                          </w:r>
                        </w:p>
                        <w:p w14:paraId="4F37B1EC" w14:textId="77777777" w:rsidR="00A13031" w:rsidRPr="00C349A1" w:rsidRDefault="00A13031" w:rsidP="00A13031">
                          <w:pPr>
                            <w:pStyle w:val="Sansinterligne"/>
                            <w:rPr>
                              <w:rFonts w:ascii="Arial" w:hAnsi="Arial" w:cs="Arial"/>
                              <w:color w:val="156082" w:themeColor="accent1"/>
                            </w:rPr>
                          </w:pPr>
                        </w:p>
                        <w:p w14:paraId="26B1949C" w14:textId="77777777" w:rsidR="00A13031" w:rsidRPr="00C349A1" w:rsidRDefault="00A13031" w:rsidP="00A13031">
                          <w:pPr>
                            <w:rPr>
                              <w:rFonts w:ascii="Arial" w:hAnsi="Arial" w:cs="Arial"/>
                            </w:rPr>
                          </w:pPr>
                          <w:r w:rsidRPr="00C349A1">
                            <w:rPr>
                              <w:rFonts w:ascii="Arial" w:hAnsi="Arial" w:cs="Arial"/>
                              <w:color w:val="156082" w:themeColor="accent1"/>
                            </w:rPr>
                            <w:fldChar w:fldCharType="begin"/>
                          </w:r>
                          <w:r w:rsidRPr="00C349A1">
                            <w:rPr>
                              <w:rFonts w:ascii="Arial" w:hAnsi="Arial" w:cs="Arial"/>
                              <w:color w:val="156082" w:themeColor="accent1"/>
                            </w:rPr>
                            <w:instrText xml:space="preserve"> DATE  \@ "d MMMM yyyy"  \* MERGEFORMAT </w:instrText>
                          </w:r>
                          <w:r w:rsidRPr="00C349A1">
                            <w:rPr>
                              <w:rFonts w:ascii="Arial" w:hAnsi="Arial" w:cs="Arial"/>
                              <w:color w:val="156082" w:themeColor="accent1"/>
                            </w:rPr>
                            <w:fldChar w:fldCharType="separate"/>
                          </w:r>
                          <w:r w:rsidR="00C70681">
                            <w:rPr>
                              <w:rFonts w:ascii="Arial" w:hAnsi="Arial" w:cs="Arial"/>
                              <w:noProof/>
                              <w:color w:val="156082" w:themeColor="accent1"/>
                            </w:rPr>
                            <w:t>17 mai 2025</w:t>
                          </w:r>
                          <w:r w:rsidRPr="00C349A1">
                            <w:rPr>
                              <w:rFonts w:ascii="Arial" w:hAnsi="Arial" w:cs="Arial"/>
                              <w:color w:val="156082" w:themeColor="accent1"/>
                            </w:rPr>
                            <w:fldChar w:fldCharType="end"/>
                          </w:r>
                        </w:p>
                      </w:txbxContent>
                    </v:textbox>
                    <w10:wrap type="square"/>
                  </v:shape>
                </w:pict>
              </mc:Fallback>
            </mc:AlternateContent>
          </w:r>
          <w:r w:rsidR="00E4742B">
            <w:br w:type="page"/>
          </w:r>
        </w:p>
      </w:sdtContent>
    </w:sdt>
    <w:p w14:paraId="78C26CC8" w14:textId="77777777" w:rsidR="002E02D3" w:rsidRDefault="002E02D3"/>
    <w:p w14:paraId="55D43528" w14:textId="77777777" w:rsidR="00E4742B" w:rsidRPr="00AD6B9D" w:rsidRDefault="00AD6B9D">
      <w:pPr>
        <w:rPr>
          <w:rFonts w:ascii="Arial" w:hAnsi="Arial" w:cs="Arial"/>
          <w:b/>
          <w:bCs/>
          <w:color w:val="215E99" w:themeColor="text2" w:themeTint="BF"/>
        </w:rPr>
      </w:pPr>
      <w:r w:rsidRPr="00AD6B9D">
        <w:rPr>
          <w:rFonts w:ascii="Arial" w:hAnsi="Arial" w:cs="Arial"/>
          <w:b/>
          <w:bCs/>
          <w:color w:val="215E99" w:themeColor="text2" w:themeTint="BF"/>
        </w:rPr>
        <w:t>INTRODUCTION</w:t>
      </w:r>
    </w:p>
    <w:p w14:paraId="49082D27" w14:textId="77777777" w:rsidR="00CE58FA" w:rsidRDefault="00CE58FA" w:rsidP="00CE58FA">
      <w:pPr>
        <w:rPr>
          <w:b/>
          <w:bCs/>
        </w:rPr>
      </w:pPr>
    </w:p>
    <w:p w14:paraId="59B9010A" w14:textId="77777777" w:rsidR="00CE58FA" w:rsidRPr="00C349A1" w:rsidRDefault="00CE58FA" w:rsidP="00CE58FA">
      <w:pPr>
        <w:rPr>
          <w:rFonts w:ascii="Arial" w:hAnsi="Arial" w:cs="Arial"/>
        </w:rPr>
      </w:pPr>
      <w:r w:rsidRPr="00C349A1">
        <w:rPr>
          <w:rFonts w:ascii="Arial" w:hAnsi="Arial" w:cs="Arial"/>
          <w:b/>
          <w:bCs/>
        </w:rPr>
        <w:t>Bienvenue dans votre univers de perfectionnement et de défis !</w:t>
      </w:r>
      <w:r w:rsidRPr="00C349A1">
        <w:rPr>
          <w:rFonts w:ascii="Arial" w:hAnsi="Arial" w:cs="Arial"/>
        </w:rPr>
        <w:t xml:space="preserve"> </w:t>
      </w:r>
    </w:p>
    <w:p w14:paraId="2969CE9A" w14:textId="77777777" w:rsidR="00607855" w:rsidRPr="00C349A1" w:rsidRDefault="00607855" w:rsidP="00607855">
      <w:pPr>
        <w:rPr>
          <w:rFonts w:ascii="Arial" w:hAnsi="Arial" w:cs="Arial"/>
        </w:rPr>
      </w:pPr>
      <w:r w:rsidRPr="00C349A1">
        <w:rPr>
          <w:rFonts w:ascii="Arial" w:hAnsi="Arial" w:cs="Arial"/>
          <w:b/>
          <w:bCs/>
        </w:rPr>
        <w:t>Découvrez une ressource complète et interactive sur le droit médical et les droits des patients</w:t>
      </w:r>
      <w:r w:rsidRPr="00C349A1">
        <w:rPr>
          <w:rFonts w:ascii="Arial" w:hAnsi="Arial" w:cs="Arial"/>
        </w:rPr>
        <w:t xml:space="preserve"> </w:t>
      </w:r>
    </w:p>
    <w:p w14:paraId="5B27A7FC" w14:textId="77777777" w:rsidR="00607855" w:rsidRPr="00C349A1" w:rsidRDefault="00607855" w:rsidP="00607855">
      <w:pPr>
        <w:jc w:val="both"/>
        <w:rPr>
          <w:rFonts w:ascii="Arial" w:hAnsi="Arial" w:cs="Arial"/>
        </w:rPr>
      </w:pPr>
      <w:r w:rsidRPr="00C349A1">
        <w:rPr>
          <w:rFonts w:ascii="Arial" w:hAnsi="Arial" w:cs="Arial"/>
        </w:rPr>
        <w:t>Que vous soyez étudiant, professionnel de santé ou simplement curieux d’en savoir plus sur le droit des patients, cette banque de documents vous accompagne à chaque étape de votre apprentissage et de votre perfectionnement.</w:t>
      </w:r>
    </w:p>
    <w:p w14:paraId="1B6457AC" w14:textId="77777777" w:rsidR="00607855" w:rsidRPr="00C349A1" w:rsidRDefault="00607855" w:rsidP="00607855">
      <w:pPr>
        <w:rPr>
          <w:rFonts w:ascii="Arial" w:hAnsi="Arial" w:cs="Arial"/>
        </w:rPr>
      </w:pPr>
      <w:r w:rsidRPr="00C349A1">
        <w:rPr>
          <w:rFonts w:ascii="Arial" w:hAnsi="Arial" w:cs="Arial"/>
        </w:rPr>
        <w:t xml:space="preserve">Accédez à une diversité de formats pédagogiques adaptés à tous les niveaux : </w:t>
      </w:r>
    </w:p>
    <w:p w14:paraId="73843540"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Quizz et QCM</w:t>
      </w:r>
      <w:r w:rsidRPr="00C349A1">
        <w:rPr>
          <w:rFonts w:ascii="Arial" w:hAnsi="Arial" w:cs="Arial"/>
        </w:rPr>
        <w:t xml:space="preserve"> progressifs pour tester vos connaissances </w:t>
      </w:r>
    </w:p>
    <w:p w14:paraId="31FBDB4D"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Cas pratiques</w:t>
      </w:r>
      <w:r w:rsidRPr="00C349A1">
        <w:rPr>
          <w:rFonts w:ascii="Arial" w:hAnsi="Arial" w:cs="Arial"/>
        </w:rPr>
        <w:t xml:space="preserve"> avec et sans analyse pour affiner votre raisonnement juridique </w:t>
      </w:r>
    </w:p>
    <w:p w14:paraId="2618E6FA"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Fiches pratiques</w:t>
      </w:r>
      <w:r w:rsidRPr="00C349A1">
        <w:rPr>
          <w:rFonts w:ascii="Arial" w:hAnsi="Arial" w:cs="Arial"/>
        </w:rPr>
        <w:t xml:space="preserve"> claires et synthétiques pour une compréhension rapide </w:t>
      </w:r>
    </w:p>
    <w:p w14:paraId="2461BBAB"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 xml:space="preserve">Cartes mentales et flash </w:t>
      </w:r>
      <w:proofErr w:type="spellStart"/>
      <w:r w:rsidRPr="00C349A1">
        <w:rPr>
          <w:rFonts w:ascii="Arial" w:hAnsi="Arial" w:cs="Arial"/>
          <w:b/>
          <w:bCs/>
        </w:rPr>
        <w:t>cards</w:t>
      </w:r>
      <w:proofErr w:type="spellEnd"/>
      <w:r w:rsidRPr="00C349A1">
        <w:rPr>
          <w:rFonts w:ascii="Arial" w:hAnsi="Arial" w:cs="Arial"/>
        </w:rPr>
        <w:t xml:space="preserve"> pour mémoriser efficacement les notions clés </w:t>
      </w:r>
    </w:p>
    <w:p w14:paraId="54696776" w14:textId="77777777" w:rsidR="00607855" w:rsidRPr="00C349A1" w:rsidRDefault="00607855" w:rsidP="00607855">
      <w:pPr>
        <w:ind w:left="142" w:hanging="142"/>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Notes de cours enrichies</w:t>
      </w:r>
      <w:r w:rsidRPr="00C349A1">
        <w:rPr>
          <w:rFonts w:ascii="Arial" w:hAnsi="Arial" w:cs="Arial"/>
        </w:rPr>
        <w:t xml:space="preserve"> tirées d’une préparation approfondie au CAS en droit des patients et de la santé publique</w:t>
      </w:r>
    </w:p>
    <w:p w14:paraId="6AB2F9A0" w14:textId="77777777" w:rsidR="00607855" w:rsidRPr="00C349A1" w:rsidRDefault="00607855" w:rsidP="00607855">
      <w:pPr>
        <w:jc w:val="both"/>
        <w:rPr>
          <w:rFonts w:ascii="Arial" w:hAnsi="Arial" w:cs="Arial"/>
        </w:rPr>
      </w:pPr>
      <w:r w:rsidRPr="00C349A1">
        <w:rPr>
          <w:rFonts w:ascii="Arial" w:hAnsi="Arial" w:cs="Arial"/>
        </w:rPr>
        <w:t>Pensé pour allier théorie et mise en application, cet ensemble vous offre un outil précieux dans votre démarche d’apprentissage et dans votre pratique professionnelle.</w:t>
      </w:r>
    </w:p>
    <w:p w14:paraId="6F1F4E35" w14:textId="77777777" w:rsidR="00607855" w:rsidRPr="00C349A1" w:rsidRDefault="00607855" w:rsidP="00607855">
      <w:pPr>
        <w:ind w:left="426" w:hanging="426"/>
        <w:jc w:val="both"/>
        <w:rPr>
          <w:rFonts w:ascii="Arial" w:hAnsi="Arial" w:cs="Arial"/>
        </w:rPr>
      </w:pPr>
      <w:r w:rsidRPr="00C349A1">
        <w:rPr>
          <w:rFonts w:ascii="Segoe UI Emoji" w:hAnsi="Segoe UI Emoji" w:cs="Segoe UI Emoji"/>
        </w:rPr>
        <w:t>🔍</w:t>
      </w:r>
      <w:r w:rsidRPr="00C349A1">
        <w:rPr>
          <w:rFonts w:ascii="Arial" w:hAnsi="Arial" w:cs="Arial"/>
        </w:rPr>
        <w:t xml:space="preserve"> Transformez votre approche du droit médical grâce à une méthode structurée, dynamique et interactive !</w:t>
      </w:r>
    </w:p>
    <w:p w14:paraId="1F08345A" w14:textId="77777777" w:rsidR="00CE58FA" w:rsidRPr="00C349A1" w:rsidRDefault="00CE58FA" w:rsidP="00CE58FA">
      <w:pPr>
        <w:spacing w:line="276" w:lineRule="auto"/>
        <w:jc w:val="both"/>
        <w:rPr>
          <w:rFonts w:ascii="Arial" w:hAnsi="Arial" w:cs="Arial"/>
        </w:rPr>
      </w:pPr>
      <w:r w:rsidRPr="00C349A1">
        <w:rPr>
          <w:rFonts w:ascii="Arial" w:hAnsi="Arial" w:cs="Arial"/>
        </w:rPr>
        <w:t>Ce fichier est bien plus qu'un simple recueil de ressources : c'est une véritable invitation à explorer, à réfléchir, et à se dépasser. Quizz stimulants, cas pratiques captivants, analyses approfondies… Chaque section a été soigneusement conçue pour éveiller votre curiosité et affûter vos compétences.</w:t>
      </w:r>
    </w:p>
    <w:p w14:paraId="18CD2628" w14:textId="77777777" w:rsidR="00607855" w:rsidRPr="00C349A1" w:rsidRDefault="00CE58FA" w:rsidP="00CE58FA">
      <w:pPr>
        <w:spacing w:line="276" w:lineRule="auto"/>
        <w:jc w:val="both"/>
        <w:rPr>
          <w:rFonts w:ascii="Arial" w:hAnsi="Arial" w:cs="Arial"/>
        </w:rPr>
      </w:pPr>
      <w:r w:rsidRPr="00C349A1">
        <w:rPr>
          <w:rFonts w:ascii="Arial" w:hAnsi="Arial" w:cs="Arial"/>
        </w:rPr>
        <w:t xml:space="preserve">Que vous soyez ici pour tester vos connaissances, affronter des scénarios réalistes ou plonger au cœur de la réflexion critique, vous êtes au bon endroit. </w:t>
      </w:r>
    </w:p>
    <w:p w14:paraId="113D8E9F" w14:textId="77777777" w:rsidR="00CE58FA" w:rsidRPr="00C349A1" w:rsidRDefault="00CE58FA" w:rsidP="00CE58FA">
      <w:pPr>
        <w:spacing w:line="276" w:lineRule="auto"/>
        <w:jc w:val="both"/>
        <w:rPr>
          <w:rFonts w:ascii="Arial" w:hAnsi="Arial" w:cs="Arial"/>
        </w:rPr>
      </w:pPr>
      <w:r w:rsidRPr="00C349A1">
        <w:rPr>
          <w:rFonts w:ascii="Arial" w:hAnsi="Arial" w:cs="Arial"/>
        </w:rPr>
        <w:t>Préparez-vous à relever des défis intellectuels, à affiner vos raisonnements, et à construire les bases solides de votre maîtrise.</w:t>
      </w:r>
    </w:p>
    <w:p w14:paraId="0195252F" w14:textId="77777777" w:rsidR="00CE58FA" w:rsidRPr="00C349A1" w:rsidRDefault="00CE58FA" w:rsidP="00CE58FA">
      <w:pPr>
        <w:spacing w:line="276" w:lineRule="auto"/>
        <w:jc w:val="both"/>
        <w:rPr>
          <w:rFonts w:ascii="Arial" w:hAnsi="Arial" w:cs="Arial"/>
        </w:rPr>
      </w:pPr>
      <w:r w:rsidRPr="00C349A1">
        <w:rPr>
          <w:rFonts w:ascii="Arial" w:hAnsi="Arial" w:cs="Arial"/>
        </w:rPr>
        <w:t xml:space="preserve">Le but du jeu ? Apprendre, progresser et — pourquoi pas — s’amuser un peu en chemin. </w:t>
      </w:r>
    </w:p>
    <w:p w14:paraId="51C0311F" w14:textId="77777777" w:rsidR="00CE58FA" w:rsidRPr="00C349A1" w:rsidRDefault="00CE58FA" w:rsidP="00CE58FA">
      <w:pPr>
        <w:spacing w:line="276" w:lineRule="auto"/>
        <w:jc w:val="both"/>
        <w:rPr>
          <w:rFonts w:ascii="Arial" w:hAnsi="Arial" w:cs="Arial"/>
        </w:rPr>
      </w:pPr>
      <w:r w:rsidRPr="00C349A1">
        <w:rPr>
          <w:rFonts w:ascii="Arial" w:hAnsi="Arial" w:cs="Arial"/>
        </w:rPr>
        <w:t xml:space="preserve">Alors, laissez-vous guider et découvrez tout ce que cette œuvre a à vous offrir. </w:t>
      </w:r>
    </w:p>
    <w:p w14:paraId="5529632E" w14:textId="77777777" w:rsidR="00CE58FA" w:rsidRPr="00C349A1" w:rsidRDefault="00CE58FA" w:rsidP="00CE58FA">
      <w:pPr>
        <w:spacing w:line="276" w:lineRule="auto"/>
        <w:jc w:val="both"/>
        <w:rPr>
          <w:rFonts w:ascii="Arial" w:hAnsi="Arial" w:cs="Arial"/>
        </w:rPr>
      </w:pPr>
      <w:r w:rsidRPr="00C349A1">
        <w:rPr>
          <w:rFonts w:ascii="Arial" w:hAnsi="Arial" w:cs="Arial"/>
        </w:rPr>
        <w:t xml:space="preserve">Bonne exploration, et surtout… bon courage ! </w:t>
      </w:r>
    </w:p>
    <w:p w14:paraId="2FCEB6C0" w14:textId="77777777" w:rsidR="00AD6B9D" w:rsidRPr="00C349A1" w:rsidRDefault="00AD6B9D">
      <w:pPr>
        <w:rPr>
          <w:rFonts w:ascii="Arial" w:hAnsi="Arial" w:cs="Arial"/>
        </w:rPr>
      </w:pPr>
    </w:p>
    <w:p w14:paraId="2845B1D4" w14:textId="77777777" w:rsidR="00AD6B9D" w:rsidRDefault="00AD6B9D">
      <w:pPr>
        <w:rPr>
          <w:rFonts w:ascii="Arial" w:hAnsi="Arial" w:cs="Arial"/>
          <w:b/>
          <w:bCs/>
          <w:sz w:val="32"/>
          <w:szCs w:val="32"/>
        </w:rPr>
      </w:pPr>
      <w:r>
        <w:rPr>
          <w:rFonts w:ascii="Arial" w:hAnsi="Arial" w:cs="Arial"/>
          <w:b/>
          <w:bCs/>
          <w:sz w:val="32"/>
          <w:szCs w:val="32"/>
        </w:rPr>
        <w:br w:type="page"/>
      </w:r>
    </w:p>
    <w:p w14:paraId="14C3CFD6" w14:textId="77777777" w:rsidR="00E4742B" w:rsidRDefault="00E4742B" w:rsidP="00E4742B">
      <w:pPr>
        <w:jc w:val="center"/>
        <w:rPr>
          <w:rFonts w:ascii="Arial" w:hAnsi="Arial" w:cs="Arial"/>
          <w:b/>
          <w:bCs/>
          <w:sz w:val="32"/>
          <w:szCs w:val="32"/>
        </w:rPr>
      </w:pPr>
      <w:r w:rsidRPr="00E4742B">
        <w:rPr>
          <w:rFonts w:ascii="Arial" w:hAnsi="Arial" w:cs="Arial"/>
          <w:b/>
          <w:bCs/>
          <w:sz w:val="32"/>
          <w:szCs w:val="32"/>
        </w:rPr>
        <w:lastRenderedPageBreak/>
        <w:t>TABLE DES MATIERES</w:t>
      </w:r>
    </w:p>
    <w:p w14:paraId="3708F299" w14:textId="77777777" w:rsidR="00E4742B" w:rsidRDefault="00E4742B" w:rsidP="00E4742B">
      <w:pPr>
        <w:jc w:val="center"/>
        <w:rPr>
          <w:rFonts w:ascii="Arial" w:hAnsi="Arial" w:cs="Arial"/>
          <w:b/>
          <w:bCs/>
          <w:sz w:val="32"/>
          <w:szCs w:val="32"/>
        </w:rPr>
      </w:pPr>
    </w:p>
    <w:p w14:paraId="6D4FB7B6" w14:textId="77777777" w:rsidR="00536263" w:rsidRDefault="00536263">
      <w:pPr>
        <w:rPr>
          <w:rFonts w:ascii="Arial" w:hAnsi="Arial" w:cs="Arial"/>
          <w:sz w:val="20"/>
          <w:szCs w:val="20"/>
        </w:rPr>
      </w:pPr>
      <w:r>
        <w:rPr>
          <w:rFonts w:ascii="Arial" w:hAnsi="Arial" w:cs="Arial"/>
          <w:sz w:val="20"/>
          <w:szCs w:val="20"/>
        </w:rPr>
        <w:br w:type="page"/>
      </w:r>
    </w:p>
    <w:p w14:paraId="2647C30B" w14:textId="77777777" w:rsidR="00E4742B" w:rsidRDefault="00E4742B" w:rsidP="00E4742B">
      <w:pPr>
        <w:jc w:val="both"/>
        <w:rPr>
          <w:rFonts w:ascii="Arial" w:hAnsi="Arial" w:cs="Arial"/>
          <w:sz w:val="20"/>
          <w:szCs w:val="20"/>
        </w:rPr>
      </w:pPr>
    </w:p>
    <w:p w14:paraId="2A1255A3" w14:textId="77777777" w:rsidR="00536263" w:rsidRPr="00CE58FA" w:rsidRDefault="00536263" w:rsidP="00A41177">
      <w:pPr>
        <w:pStyle w:val="Titre1"/>
        <w:pBdr>
          <w:bottom w:val="none" w:sz="0" w:space="0" w:color="auto"/>
        </w:pBdr>
      </w:pPr>
    </w:p>
    <w:p w14:paraId="1C6C237C" w14:textId="77777777" w:rsidR="00AD6B9D" w:rsidRDefault="00607855" w:rsidP="00607855">
      <w:pPr>
        <w:pStyle w:val="Paragraphedeliste"/>
        <w:ind w:left="993"/>
      </w:pPr>
      <w:r>
        <w:br/>
      </w:r>
    </w:p>
    <w:p w14:paraId="43D64A18" w14:textId="77777777" w:rsidR="00C70681" w:rsidRPr="00C70681" w:rsidRDefault="00C70681" w:rsidP="00C70681">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C70681">
        <w:rPr>
          <w:rFonts w:ascii="Times New Roman" w:eastAsia="Times New Roman" w:hAnsi="Times New Roman" w:cs="Times New Roman"/>
          <w:b/>
          <w:bCs/>
          <w:kern w:val="0"/>
          <w:sz w:val="27"/>
          <w:szCs w:val="27"/>
          <w:lang w:eastAsia="fr-CH"/>
          <w14:ligatures w14:val="none"/>
        </w:rPr>
        <w:t>Cas 11 : Erreur de diagnostic et responsabilité hospitalière</w:t>
      </w:r>
    </w:p>
    <w:p w14:paraId="0EE55DED"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Énoncé</w:t>
      </w:r>
    </w:p>
    <w:p w14:paraId="10511375"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Un patient consulte un médecin généraliste pour des douleurs abdominales persistantes. Le médecin diagnostique une simple colite et lui prescrit un traitement léger. Trois semaines plus tard, le patient est hospitalisé en urgence pour une perforation intestinale due à un cancer avancé. Il porte plainte contre l’hôpital et le médecin pour erreur de diagnostic.</w:t>
      </w:r>
    </w:p>
    <w:p w14:paraId="1164387D"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Questions</w:t>
      </w:r>
    </w:p>
    <w:p w14:paraId="4CD7C3BD" w14:textId="77777777" w:rsidR="00C70681" w:rsidRPr="00C70681" w:rsidRDefault="00C70681" w:rsidP="00C70681">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responsabilité du médecin en cas d’erreur de diagnostic ?</w:t>
      </w:r>
    </w:p>
    <w:p w14:paraId="0C7D0992" w14:textId="77777777" w:rsidR="00C70681" w:rsidRPr="00C70681" w:rsidRDefault="00C70681" w:rsidP="00C70681">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L’hôpital peut-il être tenu responsable de l’erreur du médecin ?</w:t>
      </w:r>
    </w:p>
    <w:p w14:paraId="33E4ECB3" w14:textId="77777777" w:rsidR="00C70681" w:rsidRPr="00C70681" w:rsidRDefault="00C70681" w:rsidP="00C70681">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Comment prouver le lien de causalité entre l’erreur et le préjudice subi ?</w:t>
      </w:r>
    </w:p>
    <w:p w14:paraId="70594D84" w14:textId="77777777" w:rsidR="00C70681" w:rsidRPr="00C70681" w:rsidRDefault="00C70681" w:rsidP="00C70681">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Quels sont les recours possibles pour le patient ?</w:t>
      </w:r>
    </w:p>
    <w:p w14:paraId="2CFFAD87" w14:textId="77777777" w:rsidR="00C70681" w:rsidRPr="00C70681" w:rsidRDefault="00C70681" w:rsidP="00C70681">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sanction encourue en cas de responsabilité avérée ?</w:t>
      </w:r>
    </w:p>
    <w:p w14:paraId="67B0CF29"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Réponses avec articles de loi</w:t>
      </w:r>
    </w:p>
    <w:p w14:paraId="05083DCD" w14:textId="77777777" w:rsidR="00C70681" w:rsidRPr="00C70681" w:rsidRDefault="00C70681" w:rsidP="00C7068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Responsabilité civile</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394ss CO</w:t>
      </w:r>
      <w:r w:rsidRPr="00C70681">
        <w:rPr>
          <w:rFonts w:ascii="Times New Roman" w:eastAsia="Times New Roman" w:hAnsi="Times New Roman" w:cs="Times New Roman"/>
          <w:kern w:val="0"/>
          <w:sz w:val="24"/>
          <w:szCs w:val="24"/>
          <w:lang w:eastAsia="fr-CH"/>
          <w14:ligatures w14:val="none"/>
        </w:rPr>
        <w:t xml:space="preserve"> (contrat de soins) et </w:t>
      </w:r>
      <w:r w:rsidRPr="00C70681">
        <w:rPr>
          <w:rFonts w:ascii="Times New Roman" w:eastAsia="Times New Roman" w:hAnsi="Times New Roman" w:cs="Times New Roman"/>
          <w:b/>
          <w:bCs/>
          <w:kern w:val="0"/>
          <w:sz w:val="24"/>
          <w:szCs w:val="24"/>
          <w:lang w:eastAsia="fr-CH"/>
          <w14:ligatures w14:val="none"/>
        </w:rPr>
        <w:t>41ss CO</w:t>
      </w:r>
      <w:r w:rsidRPr="00C70681">
        <w:rPr>
          <w:rFonts w:ascii="Times New Roman" w:eastAsia="Times New Roman" w:hAnsi="Times New Roman" w:cs="Times New Roman"/>
          <w:kern w:val="0"/>
          <w:sz w:val="24"/>
          <w:szCs w:val="24"/>
          <w:lang w:eastAsia="fr-CH"/>
          <w14:ligatures w14:val="none"/>
        </w:rPr>
        <w:t xml:space="preserve"> (acte illicite).</w:t>
      </w:r>
    </w:p>
    <w:p w14:paraId="28379626" w14:textId="77777777" w:rsidR="00C70681" w:rsidRPr="00C70681" w:rsidRDefault="00C70681" w:rsidP="00C7068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Responsabilité hospitalière</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55 CO</w:t>
      </w:r>
      <w:r w:rsidRPr="00C70681">
        <w:rPr>
          <w:rFonts w:ascii="Times New Roman" w:eastAsia="Times New Roman" w:hAnsi="Times New Roman" w:cs="Times New Roman"/>
          <w:kern w:val="0"/>
          <w:sz w:val="24"/>
          <w:szCs w:val="24"/>
          <w:lang w:eastAsia="fr-CH"/>
          <w14:ligatures w14:val="none"/>
        </w:rPr>
        <w:t xml:space="preserve"> (responsabilité des auxiliaires).</w:t>
      </w:r>
    </w:p>
    <w:p w14:paraId="7787FDE0" w14:textId="77777777" w:rsidR="00C70681" w:rsidRPr="00C70681" w:rsidRDefault="00C70681" w:rsidP="00C7068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 Il doit être prouvé avec une </w:t>
      </w:r>
      <w:r w:rsidRPr="00C70681">
        <w:rPr>
          <w:rFonts w:ascii="Times New Roman" w:eastAsia="Times New Roman" w:hAnsi="Times New Roman" w:cs="Times New Roman"/>
          <w:b/>
          <w:bCs/>
          <w:kern w:val="0"/>
          <w:sz w:val="24"/>
          <w:szCs w:val="24"/>
          <w:lang w:eastAsia="fr-CH"/>
          <w14:ligatures w14:val="none"/>
        </w:rPr>
        <w:t>vraisemblance prépondérante</w:t>
      </w:r>
      <w:r w:rsidRPr="00C70681">
        <w:rPr>
          <w:rFonts w:ascii="Times New Roman" w:eastAsia="Times New Roman" w:hAnsi="Times New Roman" w:cs="Times New Roman"/>
          <w:kern w:val="0"/>
          <w:sz w:val="24"/>
          <w:szCs w:val="24"/>
          <w:lang w:eastAsia="fr-CH"/>
          <w14:ligatures w14:val="none"/>
        </w:rPr>
        <w:t xml:space="preserve"> (ATF 130 III 321).</w:t>
      </w:r>
    </w:p>
    <w:p w14:paraId="372384EB" w14:textId="77777777" w:rsidR="00C70681" w:rsidRPr="00C70681" w:rsidRDefault="00C70681" w:rsidP="00C7068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Recours</w:t>
      </w:r>
      <w:r w:rsidRPr="00C70681">
        <w:rPr>
          <w:rFonts w:ascii="Times New Roman" w:eastAsia="Times New Roman" w:hAnsi="Times New Roman" w:cs="Times New Roman"/>
          <w:kern w:val="0"/>
          <w:sz w:val="24"/>
          <w:szCs w:val="24"/>
          <w:lang w:eastAsia="fr-CH"/>
          <w14:ligatures w14:val="none"/>
        </w:rPr>
        <w:t xml:space="preserve"> : Action civile pour indemnisation, plainte pénale en cas de négligence grave.</w:t>
      </w:r>
    </w:p>
    <w:p w14:paraId="68AEFFAA" w14:textId="77777777" w:rsidR="00C70681" w:rsidRPr="00C70681" w:rsidRDefault="00C70681" w:rsidP="00C7068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Sanctions</w:t>
      </w:r>
      <w:r w:rsidRPr="00C70681">
        <w:rPr>
          <w:rFonts w:ascii="Times New Roman" w:eastAsia="Times New Roman" w:hAnsi="Times New Roman" w:cs="Times New Roman"/>
          <w:kern w:val="0"/>
          <w:sz w:val="24"/>
          <w:szCs w:val="24"/>
          <w:lang w:eastAsia="fr-CH"/>
          <w14:ligatures w14:val="none"/>
        </w:rPr>
        <w:t xml:space="preserve"> : Indemnisation du patient, amende, voire retrait du droit de pratique (Art. </w:t>
      </w:r>
      <w:r w:rsidRPr="00C70681">
        <w:rPr>
          <w:rFonts w:ascii="Times New Roman" w:eastAsia="Times New Roman" w:hAnsi="Times New Roman" w:cs="Times New Roman"/>
          <w:b/>
          <w:bCs/>
          <w:kern w:val="0"/>
          <w:sz w:val="24"/>
          <w:szCs w:val="24"/>
          <w:lang w:eastAsia="fr-CH"/>
          <w14:ligatures w14:val="none"/>
        </w:rPr>
        <w:t>117 et 125 CPS</w:t>
      </w:r>
      <w:r w:rsidRPr="00C70681">
        <w:rPr>
          <w:rFonts w:ascii="Times New Roman" w:eastAsia="Times New Roman" w:hAnsi="Times New Roman" w:cs="Times New Roman"/>
          <w:kern w:val="0"/>
          <w:sz w:val="24"/>
          <w:szCs w:val="24"/>
          <w:lang w:eastAsia="fr-CH"/>
          <w14:ligatures w14:val="none"/>
        </w:rPr>
        <w:t>).</w:t>
      </w:r>
    </w:p>
    <w:p w14:paraId="1C9303DD"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Analyse du cas</w:t>
      </w:r>
    </w:p>
    <w:p w14:paraId="4F07E65D"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 xml:space="preserve">Ce cas illustre l’importance du </w:t>
      </w:r>
      <w:r w:rsidRPr="00C70681">
        <w:rPr>
          <w:rFonts w:ascii="Times New Roman" w:eastAsia="Times New Roman" w:hAnsi="Times New Roman" w:cs="Times New Roman"/>
          <w:b/>
          <w:bCs/>
          <w:kern w:val="0"/>
          <w:sz w:val="24"/>
          <w:szCs w:val="24"/>
          <w:lang w:eastAsia="fr-CH"/>
          <w14:ligatures w14:val="none"/>
        </w:rPr>
        <w:t>diagnostic médical</w:t>
      </w:r>
      <w:r w:rsidRPr="00C70681">
        <w:rPr>
          <w:rFonts w:ascii="Times New Roman" w:eastAsia="Times New Roman" w:hAnsi="Times New Roman" w:cs="Times New Roman"/>
          <w:kern w:val="0"/>
          <w:sz w:val="24"/>
          <w:szCs w:val="24"/>
          <w:lang w:eastAsia="fr-CH"/>
          <w14:ligatures w14:val="none"/>
        </w:rPr>
        <w:t xml:space="preserve"> et du </w:t>
      </w:r>
      <w:r w:rsidRPr="00C70681">
        <w:rPr>
          <w:rFonts w:ascii="Times New Roman" w:eastAsia="Times New Roman" w:hAnsi="Times New Roman" w:cs="Times New Roman"/>
          <w:b/>
          <w:bCs/>
          <w:kern w:val="0"/>
          <w:sz w:val="24"/>
          <w:szCs w:val="24"/>
          <w:lang w:eastAsia="fr-CH"/>
          <w14:ligatures w14:val="none"/>
        </w:rPr>
        <w:t>devoir de diligence</w:t>
      </w:r>
      <w:r w:rsidRPr="00C70681">
        <w:rPr>
          <w:rFonts w:ascii="Times New Roman" w:eastAsia="Times New Roman" w:hAnsi="Times New Roman" w:cs="Times New Roman"/>
          <w:kern w:val="0"/>
          <w:sz w:val="24"/>
          <w:szCs w:val="24"/>
          <w:lang w:eastAsia="fr-CH"/>
          <w14:ligatures w14:val="none"/>
        </w:rPr>
        <w:t xml:space="preserve"> du médecin. La responsabilité dépend de la preuve du </w:t>
      </w: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entre l’erreur et le préjudice. Une expertise médicale sera souvent nécessaire pour établir la faute.</w:t>
      </w:r>
    </w:p>
    <w:p w14:paraId="7D1D56A6" w14:textId="77777777" w:rsidR="00C70681" w:rsidRPr="00C70681" w:rsidRDefault="00C70681" w:rsidP="00C70681">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C70681">
        <w:rPr>
          <w:rFonts w:ascii="Times New Roman" w:eastAsia="Times New Roman" w:hAnsi="Times New Roman" w:cs="Times New Roman"/>
          <w:b/>
          <w:bCs/>
          <w:kern w:val="0"/>
          <w:sz w:val="27"/>
          <w:szCs w:val="27"/>
          <w:lang w:eastAsia="fr-CH"/>
          <w14:ligatures w14:val="none"/>
        </w:rPr>
        <w:t>Cas 12 : Consentement hypothétique et chirurgie</w:t>
      </w:r>
    </w:p>
    <w:p w14:paraId="6992087A"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Énoncé</w:t>
      </w:r>
    </w:p>
    <w:p w14:paraId="225C18FF"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Lors d’une intervention chirurgicale pour retirer un kyste ovarien, le chirurgien découvre une tumeur et décide de procéder à une ablation complète de l’ovaire sans en informer la patiente. Celle-ci porte plainte pour défaut de consentement éclairé.</w:t>
      </w:r>
    </w:p>
    <w:p w14:paraId="4237BEF6"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Questions</w:t>
      </w:r>
    </w:p>
    <w:p w14:paraId="6FA5B26A" w14:textId="77777777" w:rsidR="00C70681" w:rsidRPr="00C70681" w:rsidRDefault="00C70681" w:rsidP="00C7068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Quelles sont les obligations du médecin en matière de consentement éclairé ?</w:t>
      </w:r>
    </w:p>
    <w:p w14:paraId="42BA7E8D" w14:textId="77777777" w:rsidR="00C70681" w:rsidRPr="00C70681" w:rsidRDefault="00C70681" w:rsidP="00C7068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Le chirurgien peut-il justifier son acte par une urgence médicale ?</w:t>
      </w:r>
    </w:p>
    <w:p w14:paraId="0795AC63" w14:textId="77777777" w:rsidR="00C70681" w:rsidRPr="00C70681" w:rsidRDefault="00C70681" w:rsidP="00C7068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Comment prouver que la patiente aurait refusé l’intervention ?</w:t>
      </w:r>
    </w:p>
    <w:p w14:paraId="1402F82E" w14:textId="77777777" w:rsidR="00C70681" w:rsidRPr="00C70681" w:rsidRDefault="00C70681" w:rsidP="00C7068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lastRenderedPageBreak/>
        <w:t>Quels sont les recours possibles pour la patiente ?</w:t>
      </w:r>
    </w:p>
    <w:p w14:paraId="50F7C89D" w14:textId="77777777" w:rsidR="00C70681" w:rsidRPr="00C70681" w:rsidRDefault="00C70681" w:rsidP="00C7068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sanction encourue en cas de violation du consentement ?</w:t>
      </w:r>
    </w:p>
    <w:p w14:paraId="4CD808F3"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Réponses avec articles de loi</w:t>
      </w:r>
    </w:p>
    <w:p w14:paraId="16DC2AEC" w14:textId="77777777" w:rsidR="00C70681" w:rsidRPr="00C70681" w:rsidRDefault="00C70681" w:rsidP="00C7068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Obligation d’information</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28 al. 2 CC</w:t>
      </w:r>
      <w:r w:rsidRPr="00C70681">
        <w:rPr>
          <w:rFonts w:ascii="Times New Roman" w:eastAsia="Times New Roman" w:hAnsi="Times New Roman" w:cs="Times New Roman"/>
          <w:kern w:val="0"/>
          <w:sz w:val="24"/>
          <w:szCs w:val="24"/>
          <w:lang w:eastAsia="fr-CH"/>
          <w14:ligatures w14:val="none"/>
        </w:rPr>
        <w:t xml:space="preserve"> (atteinte à l’intégrité corporelle).</w:t>
      </w:r>
    </w:p>
    <w:p w14:paraId="17674EA4" w14:textId="77777777" w:rsidR="00C70681" w:rsidRPr="00C70681" w:rsidRDefault="00C70681" w:rsidP="00C7068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Urgence médicale</w:t>
      </w:r>
      <w:r w:rsidRPr="00C70681">
        <w:rPr>
          <w:rFonts w:ascii="Times New Roman" w:eastAsia="Times New Roman" w:hAnsi="Times New Roman" w:cs="Times New Roman"/>
          <w:kern w:val="0"/>
          <w:sz w:val="24"/>
          <w:szCs w:val="24"/>
          <w:lang w:eastAsia="fr-CH"/>
          <w14:ligatures w14:val="none"/>
        </w:rPr>
        <w:t xml:space="preserve"> : Possible si la vie du patient est en danger (ATF 4A_614/2021).</w:t>
      </w:r>
    </w:p>
    <w:p w14:paraId="7140B82D" w14:textId="77777777" w:rsidR="00C70681" w:rsidRPr="00C70681" w:rsidRDefault="00C70681" w:rsidP="00C7068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Consentement hypothétique</w:t>
      </w:r>
      <w:r w:rsidRPr="00C70681">
        <w:rPr>
          <w:rFonts w:ascii="Times New Roman" w:eastAsia="Times New Roman" w:hAnsi="Times New Roman" w:cs="Times New Roman"/>
          <w:kern w:val="0"/>
          <w:sz w:val="24"/>
          <w:szCs w:val="24"/>
          <w:lang w:eastAsia="fr-CH"/>
          <w14:ligatures w14:val="none"/>
        </w:rPr>
        <w:t xml:space="preserve"> : Le patient doit prouver qu’il aurait refusé l’intervention (TF 4A_415/2023).</w:t>
      </w:r>
    </w:p>
    <w:p w14:paraId="5AE684F1" w14:textId="77777777" w:rsidR="00C70681" w:rsidRPr="00C70681" w:rsidRDefault="00C70681" w:rsidP="00C7068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Recours</w:t>
      </w:r>
      <w:r w:rsidRPr="00C70681">
        <w:rPr>
          <w:rFonts w:ascii="Times New Roman" w:eastAsia="Times New Roman" w:hAnsi="Times New Roman" w:cs="Times New Roman"/>
          <w:kern w:val="0"/>
          <w:sz w:val="24"/>
          <w:szCs w:val="24"/>
          <w:lang w:eastAsia="fr-CH"/>
          <w14:ligatures w14:val="none"/>
        </w:rPr>
        <w:t xml:space="preserve"> : Action civile pour indemnisation, plainte disciplinaire contre le médecin.</w:t>
      </w:r>
    </w:p>
    <w:p w14:paraId="5886EF49" w14:textId="77777777" w:rsidR="00C70681" w:rsidRPr="00C70681" w:rsidRDefault="00C70681" w:rsidP="00C7068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Sanctions</w:t>
      </w:r>
      <w:r w:rsidRPr="00C70681">
        <w:rPr>
          <w:rFonts w:ascii="Times New Roman" w:eastAsia="Times New Roman" w:hAnsi="Times New Roman" w:cs="Times New Roman"/>
          <w:kern w:val="0"/>
          <w:sz w:val="24"/>
          <w:szCs w:val="24"/>
          <w:lang w:eastAsia="fr-CH"/>
          <w14:ligatures w14:val="none"/>
        </w:rPr>
        <w:t xml:space="preserve"> : Annulation de l’acte médical, indemnisation, sanctions disciplinaires (Art. </w:t>
      </w:r>
      <w:r w:rsidRPr="00C70681">
        <w:rPr>
          <w:rFonts w:ascii="Times New Roman" w:eastAsia="Times New Roman" w:hAnsi="Times New Roman" w:cs="Times New Roman"/>
          <w:b/>
          <w:bCs/>
          <w:kern w:val="0"/>
          <w:sz w:val="24"/>
          <w:szCs w:val="24"/>
          <w:lang w:eastAsia="fr-CH"/>
          <w14:ligatures w14:val="none"/>
        </w:rPr>
        <w:t>321 CPS</w:t>
      </w:r>
      <w:r w:rsidRPr="00C70681">
        <w:rPr>
          <w:rFonts w:ascii="Times New Roman" w:eastAsia="Times New Roman" w:hAnsi="Times New Roman" w:cs="Times New Roman"/>
          <w:kern w:val="0"/>
          <w:sz w:val="24"/>
          <w:szCs w:val="24"/>
          <w:lang w:eastAsia="fr-CH"/>
          <w14:ligatures w14:val="none"/>
        </w:rPr>
        <w:t>).</w:t>
      </w:r>
    </w:p>
    <w:p w14:paraId="4B96A646"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Analyse du cas</w:t>
      </w:r>
    </w:p>
    <w:p w14:paraId="6D75B4B4"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 xml:space="preserve">Ce cas met en lumière le </w:t>
      </w:r>
      <w:r w:rsidRPr="00C70681">
        <w:rPr>
          <w:rFonts w:ascii="Times New Roman" w:eastAsia="Times New Roman" w:hAnsi="Times New Roman" w:cs="Times New Roman"/>
          <w:b/>
          <w:bCs/>
          <w:kern w:val="0"/>
          <w:sz w:val="24"/>
          <w:szCs w:val="24"/>
          <w:lang w:eastAsia="fr-CH"/>
          <w14:ligatures w14:val="none"/>
        </w:rPr>
        <w:t>devoir d’information du médecin</w:t>
      </w:r>
      <w:r w:rsidRPr="00C70681">
        <w:rPr>
          <w:rFonts w:ascii="Times New Roman" w:eastAsia="Times New Roman" w:hAnsi="Times New Roman" w:cs="Times New Roman"/>
          <w:kern w:val="0"/>
          <w:sz w:val="24"/>
          <w:szCs w:val="24"/>
          <w:lang w:eastAsia="fr-CH"/>
          <w14:ligatures w14:val="none"/>
        </w:rPr>
        <w:t xml:space="preserve"> et la nécessité d’obtenir un </w:t>
      </w:r>
      <w:r w:rsidRPr="00C70681">
        <w:rPr>
          <w:rFonts w:ascii="Times New Roman" w:eastAsia="Times New Roman" w:hAnsi="Times New Roman" w:cs="Times New Roman"/>
          <w:b/>
          <w:bCs/>
          <w:kern w:val="0"/>
          <w:sz w:val="24"/>
          <w:szCs w:val="24"/>
          <w:lang w:eastAsia="fr-CH"/>
          <w14:ligatures w14:val="none"/>
        </w:rPr>
        <w:t>consentement éclairé</w:t>
      </w:r>
      <w:r w:rsidRPr="00C70681">
        <w:rPr>
          <w:rFonts w:ascii="Times New Roman" w:eastAsia="Times New Roman" w:hAnsi="Times New Roman" w:cs="Times New Roman"/>
          <w:kern w:val="0"/>
          <w:sz w:val="24"/>
          <w:szCs w:val="24"/>
          <w:lang w:eastAsia="fr-CH"/>
          <w14:ligatures w14:val="none"/>
        </w:rPr>
        <w:t xml:space="preserve"> avant toute intervention. Le consentement hypothétique peut être admis, mais il doit être prouvé.</w:t>
      </w:r>
    </w:p>
    <w:p w14:paraId="57A23F19" w14:textId="77777777" w:rsidR="00C70681" w:rsidRPr="00C70681" w:rsidRDefault="00C70681" w:rsidP="00C70681">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C70681">
        <w:rPr>
          <w:rFonts w:ascii="Times New Roman" w:eastAsia="Times New Roman" w:hAnsi="Times New Roman" w:cs="Times New Roman"/>
          <w:b/>
          <w:bCs/>
          <w:kern w:val="0"/>
          <w:sz w:val="27"/>
          <w:szCs w:val="27"/>
          <w:lang w:eastAsia="fr-CH"/>
          <w14:ligatures w14:val="none"/>
        </w:rPr>
        <w:t>Cas 13 : Infection nosocomiale et responsabilité hospitalière</w:t>
      </w:r>
    </w:p>
    <w:p w14:paraId="065B7688"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Énoncé</w:t>
      </w:r>
    </w:p>
    <w:p w14:paraId="7DDEE7B7"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Un patient est hospitalisé pour une fracture du fémur. Après l’opération, il développe une infection nosocomiale sévère nécessitant une nouvelle intervention chirurgicale. Il porte plainte contre l’hôpital pour négligence.</w:t>
      </w:r>
    </w:p>
    <w:p w14:paraId="6B6C4D0A"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Questions</w:t>
      </w:r>
    </w:p>
    <w:p w14:paraId="34D478B0" w14:textId="77777777" w:rsidR="00C70681" w:rsidRPr="00C70681" w:rsidRDefault="00C70681" w:rsidP="00C7068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L’hôpital peut-il être tenu responsable d’une infection nosocomiale ?</w:t>
      </w:r>
    </w:p>
    <w:p w14:paraId="5626BBBF" w14:textId="77777777" w:rsidR="00C70681" w:rsidRPr="00C70681" w:rsidRDefault="00C70681" w:rsidP="00C7068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Comment prouver le lien de causalité entre l’hospitalisation et l’infection ?</w:t>
      </w:r>
    </w:p>
    <w:p w14:paraId="26FD76FD" w14:textId="77777777" w:rsidR="00C70681" w:rsidRPr="00C70681" w:rsidRDefault="00C70681" w:rsidP="00C7068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Quels sont les recours possibles pour le patient ?</w:t>
      </w:r>
    </w:p>
    <w:p w14:paraId="64CA9143" w14:textId="77777777" w:rsidR="00C70681" w:rsidRPr="00C70681" w:rsidRDefault="00C70681" w:rsidP="00C7068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L’hôpital peut-il invoquer une cause extérieure pour se défendre ?</w:t>
      </w:r>
    </w:p>
    <w:p w14:paraId="4A33B0E0" w14:textId="77777777" w:rsidR="00C70681" w:rsidRPr="00C70681" w:rsidRDefault="00C70681" w:rsidP="00C7068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sanction encourue en cas de responsabilité avérée ?</w:t>
      </w:r>
    </w:p>
    <w:p w14:paraId="3C154CAE"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Réponses avec articles de loi</w:t>
      </w:r>
    </w:p>
    <w:p w14:paraId="182B77BF" w14:textId="77777777" w:rsidR="00C70681" w:rsidRPr="00C70681" w:rsidRDefault="00C70681" w:rsidP="00C7068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Responsabilité hospitalière</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55 CO</w:t>
      </w:r>
      <w:r w:rsidRPr="00C70681">
        <w:rPr>
          <w:rFonts w:ascii="Times New Roman" w:eastAsia="Times New Roman" w:hAnsi="Times New Roman" w:cs="Times New Roman"/>
          <w:kern w:val="0"/>
          <w:sz w:val="24"/>
          <w:szCs w:val="24"/>
          <w:lang w:eastAsia="fr-CH"/>
          <w14:ligatures w14:val="none"/>
        </w:rPr>
        <w:t xml:space="preserve"> (responsabilité des auxiliaires).</w:t>
      </w:r>
    </w:p>
    <w:p w14:paraId="569D8745" w14:textId="77777777" w:rsidR="00C70681" w:rsidRPr="00C70681" w:rsidRDefault="00C70681" w:rsidP="00C7068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 Il doit être prouvé avec une </w:t>
      </w:r>
      <w:r w:rsidRPr="00C70681">
        <w:rPr>
          <w:rFonts w:ascii="Times New Roman" w:eastAsia="Times New Roman" w:hAnsi="Times New Roman" w:cs="Times New Roman"/>
          <w:b/>
          <w:bCs/>
          <w:kern w:val="0"/>
          <w:sz w:val="24"/>
          <w:szCs w:val="24"/>
          <w:lang w:eastAsia="fr-CH"/>
          <w14:ligatures w14:val="none"/>
        </w:rPr>
        <w:t>vraisemblance prépondérante</w:t>
      </w:r>
      <w:r w:rsidRPr="00C70681">
        <w:rPr>
          <w:rFonts w:ascii="Times New Roman" w:eastAsia="Times New Roman" w:hAnsi="Times New Roman" w:cs="Times New Roman"/>
          <w:kern w:val="0"/>
          <w:sz w:val="24"/>
          <w:szCs w:val="24"/>
          <w:lang w:eastAsia="fr-CH"/>
          <w14:ligatures w14:val="none"/>
        </w:rPr>
        <w:t xml:space="preserve"> (ATF 130 III 321).</w:t>
      </w:r>
    </w:p>
    <w:p w14:paraId="745B3456" w14:textId="77777777" w:rsidR="00C70681" w:rsidRPr="00C70681" w:rsidRDefault="00C70681" w:rsidP="00C7068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Recours</w:t>
      </w:r>
      <w:r w:rsidRPr="00C70681">
        <w:rPr>
          <w:rFonts w:ascii="Times New Roman" w:eastAsia="Times New Roman" w:hAnsi="Times New Roman" w:cs="Times New Roman"/>
          <w:kern w:val="0"/>
          <w:sz w:val="24"/>
          <w:szCs w:val="24"/>
          <w:lang w:eastAsia="fr-CH"/>
          <w14:ligatures w14:val="none"/>
        </w:rPr>
        <w:t xml:space="preserve"> : Action civile pour indemnisation, plainte administrative.</w:t>
      </w:r>
    </w:p>
    <w:p w14:paraId="69F3B203" w14:textId="77777777" w:rsidR="00C70681" w:rsidRPr="00C70681" w:rsidRDefault="00C70681" w:rsidP="00C7068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Cause extérieure</w:t>
      </w:r>
      <w:r w:rsidRPr="00C70681">
        <w:rPr>
          <w:rFonts w:ascii="Times New Roman" w:eastAsia="Times New Roman" w:hAnsi="Times New Roman" w:cs="Times New Roman"/>
          <w:kern w:val="0"/>
          <w:sz w:val="24"/>
          <w:szCs w:val="24"/>
          <w:lang w:eastAsia="fr-CH"/>
          <w14:ligatures w14:val="none"/>
        </w:rPr>
        <w:t xml:space="preserve"> : Possible si l’infection provient d’un facteur indépendant de l’hôpital (TF 6B_244/2019).</w:t>
      </w:r>
    </w:p>
    <w:p w14:paraId="45011726" w14:textId="77777777" w:rsidR="00C70681" w:rsidRPr="00C70681" w:rsidRDefault="00C70681" w:rsidP="00C7068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Sanctions</w:t>
      </w:r>
      <w:r w:rsidRPr="00C70681">
        <w:rPr>
          <w:rFonts w:ascii="Times New Roman" w:eastAsia="Times New Roman" w:hAnsi="Times New Roman" w:cs="Times New Roman"/>
          <w:kern w:val="0"/>
          <w:sz w:val="24"/>
          <w:szCs w:val="24"/>
          <w:lang w:eastAsia="fr-CH"/>
          <w14:ligatures w14:val="none"/>
        </w:rPr>
        <w:t xml:space="preserve"> : Indemnisation du patient, sanctions administratives contre l’hôpital.</w:t>
      </w:r>
    </w:p>
    <w:p w14:paraId="55E1E286"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Analyse du cas</w:t>
      </w:r>
    </w:p>
    <w:p w14:paraId="55BC00BA"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 xml:space="preserve">Ce cas illustre la </w:t>
      </w:r>
      <w:r w:rsidRPr="00C70681">
        <w:rPr>
          <w:rFonts w:ascii="Times New Roman" w:eastAsia="Times New Roman" w:hAnsi="Times New Roman" w:cs="Times New Roman"/>
          <w:b/>
          <w:bCs/>
          <w:kern w:val="0"/>
          <w:sz w:val="24"/>
          <w:szCs w:val="24"/>
          <w:lang w:eastAsia="fr-CH"/>
          <w14:ligatures w14:val="none"/>
        </w:rPr>
        <w:t>responsabilité des hôpitaux</w:t>
      </w:r>
      <w:r w:rsidRPr="00C70681">
        <w:rPr>
          <w:rFonts w:ascii="Times New Roman" w:eastAsia="Times New Roman" w:hAnsi="Times New Roman" w:cs="Times New Roman"/>
          <w:kern w:val="0"/>
          <w:sz w:val="24"/>
          <w:szCs w:val="24"/>
          <w:lang w:eastAsia="fr-CH"/>
          <w14:ligatures w14:val="none"/>
        </w:rPr>
        <w:t xml:space="preserve"> en matière de </w:t>
      </w:r>
      <w:r w:rsidRPr="00C70681">
        <w:rPr>
          <w:rFonts w:ascii="Times New Roman" w:eastAsia="Times New Roman" w:hAnsi="Times New Roman" w:cs="Times New Roman"/>
          <w:b/>
          <w:bCs/>
          <w:kern w:val="0"/>
          <w:sz w:val="24"/>
          <w:szCs w:val="24"/>
          <w:lang w:eastAsia="fr-CH"/>
          <w14:ligatures w14:val="none"/>
        </w:rPr>
        <w:t>sécurité sanitaire</w:t>
      </w:r>
      <w:r w:rsidRPr="00C70681">
        <w:rPr>
          <w:rFonts w:ascii="Times New Roman" w:eastAsia="Times New Roman" w:hAnsi="Times New Roman" w:cs="Times New Roman"/>
          <w:kern w:val="0"/>
          <w:sz w:val="24"/>
          <w:szCs w:val="24"/>
          <w:lang w:eastAsia="fr-CH"/>
          <w14:ligatures w14:val="none"/>
        </w:rPr>
        <w:t xml:space="preserve">. La preuve du </w:t>
      </w: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est essentielle pour établir la faute.</w:t>
      </w:r>
    </w:p>
    <w:p w14:paraId="2874B571" w14:textId="77777777" w:rsidR="00C70681" w:rsidRPr="00C70681" w:rsidRDefault="00C70681" w:rsidP="00C70681">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C70681">
        <w:rPr>
          <w:rFonts w:ascii="Times New Roman" w:eastAsia="Times New Roman" w:hAnsi="Times New Roman" w:cs="Times New Roman"/>
          <w:b/>
          <w:bCs/>
          <w:kern w:val="0"/>
          <w:sz w:val="27"/>
          <w:szCs w:val="27"/>
          <w:lang w:eastAsia="fr-CH"/>
          <w14:ligatures w14:val="none"/>
        </w:rPr>
        <w:t>Cas 14 : Prescription erronée et effets secondaires</w:t>
      </w:r>
    </w:p>
    <w:p w14:paraId="206169AC"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lastRenderedPageBreak/>
        <w:t>Énoncé</w:t>
      </w:r>
    </w:p>
    <w:p w14:paraId="541FB91C"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Un médecin prescrit un médicament à un patient sans vérifier ses antécédents médicaux. Le patient développe des effets secondaires graves nécessitant une hospitalisation. Il porte plainte contre le médecin pour négligence.</w:t>
      </w:r>
    </w:p>
    <w:p w14:paraId="600D47E7"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Questions</w:t>
      </w:r>
    </w:p>
    <w:p w14:paraId="788C55DC" w14:textId="77777777" w:rsidR="00C70681" w:rsidRPr="00C70681" w:rsidRDefault="00C70681" w:rsidP="00C7068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responsabilité du médecin en cas de prescription erronée ?</w:t>
      </w:r>
    </w:p>
    <w:p w14:paraId="3AC6DD2C" w14:textId="77777777" w:rsidR="00C70681" w:rsidRPr="00C70681" w:rsidRDefault="00C70681" w:rsidP="00C7068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Comment prouver le lien de causalité entre la prescription et le dommage ?</w:t>
      </w:r>
    </w:p>
    <w:p w14:paraId="7A1FAB63" w14:textId="77777777" w:rsidR="00C70681" w:rsidRPr="00C70681" w:rsidRDefault="00C70681" w:rsidP="00C7068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Quels sont les recours possibles pour le patient ?</w:t>
      </w:r>
    </w:p>
    <w:p w14:paraId="2BFEDCF8" w14:textId="77777777" w:rsidR="00C70681" w:rsidRPr="00C70681" w:rsidRDefault="00C70681" w:rsidP="00C7068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Le médecin peut-il invoquer une absence de faute pour se défendre ?</w:t>
      </w:r>
    </w:p>
    <w:p w14:paraId="6B6FCE10" w14:textId="77777777" w:rsidR="00C70681" w:rsidRPr="00C70681" w:rsidRDefault="00C70681" w:rsidP="00C7068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sanction encourue en cas de responsabilité avérée ?</w:t>
      </w:r>
    </w:p>
    <w:p w14:paraId="3B412FF4"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Réponses avec articles de loi</w:t>
      </w:r>
    </w:p>
    <w:p w14:paraId="4ED96C19" w14:textId="77777777" w:rsidR="00C70681" w:rsidRPr="00C70681" w:rsidRDefault="00C70681" w:rsidP="00C7068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Responsabilité civile</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394ss CO</w:t>
      </w:r>
      <w:r w:rsidRPr="00C70681">
        <w:rPr>
          <w:rFonts w:ascii="Times New Roman" w:eastAsia="Times New Roman" w:hAnsi="Times New Roman" w:cs="Times New Roman"/>
          <w:kern w:val="0"/>
          <w:sz w:val="24"/>
          <w:szCs w:val="24"/>
          <w:lang w:eastAsia="fr-CH"/>
          <w14:ligatures w14:val="none"/>
        </w:rPr>
        <w:t xml:space="preserve"> (contrat de soins).</w:t>
      </w:r>
    </w:p>
    <w:p w14:paraId="0614C75D" w14:textId="77777777" w:rsidR="00C70681" w:rsidRPr="00C70681" w:rsidRDefault="00C70681" w:rsidP="00C7068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 Il doit être prouvé avec une </w:t>
      </w:r>
      <w:r w:rsidRPr="00C70681">
        <w:rPr>
          <w:rFonts w:ascii="Times New Roman" w:eastAsia="Times New Roman" w:hAnsi="Times New Roman" w:cs="Times New Roman"/>
          <w:b/>
          <w:bCs/>
          <w:kern w:val="0"/>
          <w:sz w:val="24"/>
          <w:szCs w:val="24"/>
          <w:lang w:eastAsia="fr-CH"/>
          <w14:ligatures w14:val="none"/>
        </w:rPr>
        <w:t>vraisemblance prépondérante</w:t>
      </w:r>
      <w:r w:rsidRPr="00C70681">
        <w:rPr>
          <w:rFonts w:ascii="Times New Roman" w:eastAsia="Times New Roman" w:hAnsi="Times New Roman" w:cs="Times New Roman"/>
          <w:kern w:val="0"/>
          <w:sz w:val="24"/>
          <w:szCs w:val="24"/>
          <w:lang w:eastAsia="fr-CH"/>
          <w14:ligatures w14:val="none"/>
        </w:rPr>
        <w:t xml:space="preserve"> (ATF 137 III 226).</w:t>
      </w:r>
    </w:p>
    <w:p w14:paraId="6630EAD0" w14:textId="77777777" w:rsidR="00C70681" w:rsidRPr="00C70681" w:rsidRDefault="00C70681" w:rsidP="00C7068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Recours</w:t>
      </w:r>
      <w:r w:rsidRPr="00C70681">
        <w:rPr>
          <w:rFonts w:ascii="Times New Roman" w:eastAsia="Times New Roman" w:hAnsi="Times New Roman" w:cs="Times New Roman"/>
          <w:kern w:val="0"/>
          <w:sz w:val="24"/>
          <w:szCs w:val="24"/>
          <w:lang w:eastAsia="fr-CH"/>
          <w14:ligatures w14:val="none"/>
        </w:rPr>
        <w:t xml:space="preserve"> : Action civile pour indemnisation, plainte disciplinaire.</w:t>
      </w:r>
    </w:p>
    <w:p w14:paraId="7DAD17F5" w14:textId="77777777" w:rsidR="00C70681" w:rsidRPr="00C70681" w:rsidRDefault="00C70681" w:rsidP="00C7068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Absence de faute</w:t>
      </w:r>
      <w:r w:rsidRPr="00C70681">
        <w:rPr>
          <w:rFonts w:ascii="Times New Roman" w:eastAsia="Times New Roman" w:hAnsi="Times New Roman" w:cs="Times New Roman"/>
          <w:kern w:val="0"/>
          <w:sz w:val="24"/>
          <w:szCs w:val="24"/>
          <w:lang w:eastAsia="fr-CH"/>
          <w14:ligatures w14:val="none"/>
        </w:rPr>
        <w:t xml:space="preserve"> : Possible si le médecin a respecté les standards médicaux (TF 4A_297/2015).</w:t>
      </w:r>
    </w:p>
    <w:p w14:paraId="747D0F82" w14:textId="77777777" w:rsidR="00C70681" w:rsidRPr="00C70681" w:rsidRDefault="00C70681" w:rsidP="00C7068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Sanctions</w:t>
      </w:r>
      <w:r w:rsidRPr="00C70681">
        <w:rPr>
          <w:rFonts w:ascii="Times New Roman" w:eastAsia="Times New Roman" w:hAnsi="Times New Roman" w:cs="Times New Roman"/>
          <w:kern w:val="0"/>
          <w:sz w:val="24"/>
          <w:szCs w:val="24"/>
          <w:lang w:eastAsia="fr-CH"/>
          <w14:ligatures w14:val="none"/>
        </w:rPr>
        <w:t xml:space="preserve"> : Indemnisation du patient, amende, retrait du droit de pratique (Art. </w:t>
      </w:r>
      <w:r w:rsidRPr="00C70681">
        <w:rPr>
          <w:rFonts w:ascii="Times New Roman" w:eastAsia="Times New Roman" w:hAnsi="Times New Roman" w:cs="Times New Roman"/>
          <w:b/>
          <w:bCs/>
          <w:kern w:val="0"/>
          <w:sz w:val="24"/>
          <w:szCs w:val="24"/>
          <w:lang w:eastAsia="fr-CH"/>
          <w14:ligatures w14:val="none"/>
        </w:rPr>
        <w:t>117 et 125 CPS</w:t>
      </w:r>
      <w:r w:rsidRPr="00C70681">
        <w:rPr>
          <w:rFonts w:ascii="Times New Roman" w:eastAsia="Times New Roman" w:hAnsi="Times New Roman" w:cs="Times New Roman"/>
          <w:kern w:val="0"/>
          <w:sz w:val="24"/>
          <w:szCs w:val="24"/>
          <w:lang w:eastAsia="fr-CH"/>
          <w14:ligatures w14:val="none"/>
        </w:rPr>
        <w:t>).</w:t>
      </w:r>
    </w:p>
    <w:p w14:paraId="7CC8D1A7"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Analyse du cas</w:t>
      </w:r>
    </w:p>
    <w:p w14:paraId="3F1FF55F"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 xml:space="preserve">Ce cas met en évidence l’importance du </w:t>
      </w:r>
      <w:r w:rsidRPr="00C70681">
        <w:rPr>
          <w:rFonts w:ascii="Times New Roman" w:eastAsia="Times New Roman" w:hAnsi="Times New Roman" w:cs="Times New Roman"/>
          <w:b/>
          <w:bCs/>
          <w:kern w:val="0"/>
          <w:sz w:val="24"/>
          <w:szCs w:val="24"/>
          <w:lang w:eastAsia="fr-CH"/>
          <w14:ligatures w14:val="none"/>
        </w:rPr>
        <w:t>devoir de diligence</w:t>
      </w:r>
      <w:r w:rsidRPr="00C70681">
        <w:rPr>
          <w:rFonts w:ascii="Times New Roman" w:eastAsia="Times New Roman" w:hAnsi="Times New Roman" w:cs="Times New Roman"/>
          <w:kern w:val="0"/>
          <w:sz w:val="24"/>
          <w:szCs w:val="24"/>
          <w:lang w:eastAsia="fr-CH"/>
          <w14:ligatures w14:val="none"/>
        </w:rPr>
        <w:t xml:space="preserve"> du médecin lors de la </w:t>
      </w:r>
      <w:r w:rsidRPr="00C70681">
        <w:rPr>
          <w:rFonts w:ascii="Times New Roman" w:eastAsia="Times New Roman" w:hAnsi="Times New Roman" w:cs="Times New Roman"/>
          <w:b/>
          <w:bCs/>
          <w:kern w:val="0"/>
          <w:sz w:val="24"/>
          <w:szCs w:val="24"/>
          <w:lang w:eastAsia="fr-CH"/>
          <w14:ligatures w14:val="none"/>
        </w:rPr>
        <w:t>prescription de médicaments</w:t>
      </w:r>
      <w:r w:rsidRPr="00C70681">
        <w:rPr>
          <w:rFonts w:ascii="Times New Roman" w:eastAsia="Times New Roman" w:hAnsi="Times New Roman" w:cs="Times New Roman"/>
          <w:kern w:val="0"/>
          <w:sz w:val="24"/>
          <w:szCs w:val="24"/>
          <w:lang w:eastAsia="fr-CH"/>
          <w14:ligatures w14:val="none"/>
        </w:rPr>
        <w:t>. Une expertise médicale sera souvent nécessaire pour établir la faute.</w:t>
      </w:r>
    </w:p>
    <w:p w14:paraId="4815012C" w14:textId="77777777" w:rsidR="00C70681" w:rsidRPr="00C70681" w:rsidRDefault="00C70681" w:rsidP="00C70681">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C70681">
        <w:rPr>
          <w:rFonts w:ascii="Times New Roman" w:eastAsia="Times New Roman" w:hAnsi="Times New Roman" w:cs="Times New Roman"/>
          <w:b/>
          <w:bCs/>
          <w:kern w:val="0"/>
          <w:sz w:val="27"/>
          <w:szCs w:val="27"/>
          <w:lang w:eastAsia="fr-CH"/>
          <w14:ligatures w14:val="none"/>
        </w:rPr>
        <w:t>Cas 15 : Mauvaise gestion d’une urgence médicale</w:t>
      </w:r>
    </w:p>
    <w:p w14:paraId="68DACFA5"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Énoncé</w:t>
      </w:r>
    </w:p>
    <w:p w14:paraId="2D5CE4E7"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Un patient arrive aux urgences avec des douleurs abdominales intenses. Il est laissé en salle d’attente pendant plusieurs heures avant d’être examiné. Finalement, il est diagnostiqué avec une péritonite nécessitant une intervention immédiate. Il porte plainte contre l’hôpital pour négligence.</w:t>
      </w:r>
    </w:p>
    <w:p w14:paraId="5FC64456"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Questions</w:t>
      </w:r>
    </w:p>
    <w:p w14:paraId="54388FF3" w14:textId="77777777" w:rsidR="00C70681" w:rsidRPr="00C70681" w:rsidRDefault="00C70681" w:rsidP="00C70681">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L’hôpital a-t-il une obligation de prise en charge rapide des urgences ?</w:t>
      </w:r>
    </w:p>
    <w:p w14:paraId="18F74F05" w14:textId="77777777" w:rsidR="00C70681" w:rsidRPr="00C70681" w:rsidRDefault="00C70681" w:rsidP="00C70681">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Comment prouver que le retard a aggravé l’état du patient ?</w:t>
      </w:r>
    </w:p>
    <w:p w14:paraId="629F4250" w14:textId="77777777" w:rsidR="00C70681" w:rsidRPr="00C70681" w:rsidRDefault="00C70681" w:rsidP="00C70681">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Quels sont les recours possibles pour le patient ?</w:t>
      </w:r>
    </w:p>
    <w:p w14:paraId="12BFEC8E" w14:textId="77777777" w:rsidR="00C70681" w:rsidRPr="00C70681" w:rsidRDefault="00C70681" w:rsidP="00C70681">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L’hôpital peut-il invoquer une surcharge des urgences pour se défendre ?</w:t>
      </w:r>
    </w:p>
    <w:p w14:paraId="67E2AFDE" w14:textId="77777777" w:rsidR="00C70681" w:rsidRPr="00C70681" w:rsidRDefault="00C70681" w:rsidP="00C70681">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sanction encourue en cas de responsabilité avérée ?</w:t>
      </w:r>
    </w:p>
    <w:p w14:paraId="7E81BEE5"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Réponses avec articles de loi</w:t>
      </w:r>
    </w:p>
    <w:p w14:paraId="528562EF" w14:textId="77777777" w:rsidR="00C70681" w:rsidRPr="00C70681" w:rsidRDefault="00C70681" w:rsidP="00C70681">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Obligation de prise en charge</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55 CO</w:t>
      </w:r>
      <w:r w:rsidRPr="00C70681">
        <w:rPr>
          <w:rFonts w:ascii="Times New Roman" w:eastAsia="Times New Roman" w:hAnsi="Times New Roman" w:cs="Times New Roman"/>
          <w:kern w:val="0"/>
          <w:sz w:val="24"/>
          <w:szCs w:val="24"/>
          <w:lang w:eastAsia="fr-CH"/>
          <w14:ligatures w14:val="none"/>
        </w:rPr>
        <w:t xml:space="preserve"> (responsabilité des auxiliaires).</w:t>
      </w:r>
    </w:p>
    <w:p w14:paraId="62313B85" w14:textId="77777777" w:rsidR="00C70681" w:rsidRPr="00C70681" w:rsidRDefault="00C70681" w:rsidP="00C70681">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 Il doit être prouvé avec une </w:t>
      </w:r>
      <w:r w:rsidRPr="00C70681">
        <w:rPr>
          <w:rFonts w:ascii="Times New Roman" w:eastAsia="Times New Roman" w:hAnsi="Times New Roman" w:cs="Times New Roman"/>
          <w:b/>
          <w:bCs/>
          <w:kern w:val="0"/>
          <w:sz w:val="24"/>
          <w:szCs w:val="24"/>
          <w:lang w:eastAsia="fr-CH"/>
          <w14:ligatures w14:val="none"/>
        </w:rPr>
        <w:t>vraisemblance prépondérante</w:t>
      </w:r>
      <w:r w:rsidRPr="00C70681">
        <w:rPr>
          <w:rFonts w:ascii="Times New Roman" w:eastAsia="Times New Roman" w:hAnsi="Times New Roman" w:cs="Times New Roman"/>
          <w:kern w:val="0"/>
          <w:sz w:val="24"/>
          <w:szCs w:val="24"/>
          <w:lang w:eastAsia="fr-CH"/>
          <w14:ligatures w14:val="none"/>
        </w:rPr>
        <w:t xml:space="preserve"> (ATF 130 III 321).</w:t>
      </w:r>
    </w:p>
    <w:p w14:paraId="15C54F36" w14:textId="77777777" w:rsidR="00C70681" w:rsidRPr="00C70681" w:rsidRDefault="00C70681" w:rsidP="00C70681">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Recours</w:t>
      </w:r>
      <w:r w:rsidRPr="00C70681">
        <w:rPr>
          <w:rFonts w:ascii="Times New Roman" w:eastAsia="Times New Roman" w:hAnsi="Times New Roman" w:cs="Times New Roman"/>
          <w:kern w:val="0"/>
          <w:sz w:val="24"/>
          <w:szCs w:val="24"/>
          <w:lang w:eastAsia="fr-CH"/>
          <w14:ligatures w14:val="none"/>
        </w:rPr>
        <w:t xml:space="preserve"> : Action civile pour indemnisation, plainte administrative.</w:t>
      </w:r>
    </w:p>
    <w:p w14:paraId="4D7C81B0" w14:textId="77777777" w:rsidR="00C70681" w:rsidRPr="00C70681" w:rsidRDefault="00C70681" w:rsidP="00C70681">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lastRenderedPageBreak/>
        <w:t>Surcharge des urgences</w:t>
      </w:r>
      <w:r w:rsidRPr="00C70681">
        <w:rPr>
          <w:rFonts w:ascii="Times New Roman" w:eastAsia="Times New Roman" w:hAnsi="Times New Roman" w:cs="Times New Roman"/>
          <w:kern w:val="0"/>
          <w:sz w:val="24"/>
          <w:szCs w:val="24"/>
          <w:lang w:eastAsia="fr-CH"/>
          <w14:ligatures w14:val="none"/>
        </w:rPr>
        <w:t xml:space="preserve"> : Possible, mais l’hôpital doit prouver qu’il a pris toutes les mesures raisonnables.</w:t>
      </w:r>
    </w:p>
    <w:p w14:paraId="3C882A2F" w14:textId="77777777" w:rsidR="00C70681" w:rsidRPr="00C70681" w:rsidRDefault="00C70681" w:rsidP="00C70681">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Sanctions</w:t>
      </w:r>
      <w:r w:rsidRPr="00C70681">
        <w:rPr>
          <w:rFonts w:ascii="Times New Roman" w:eastAsia="Times New Roman" w:hAnsi="Times New Roman" w:cs="Times New Roman"/>
          <w:kern w:val="0"/>
          <w:sz w:val="24"/>
          <w:szCs w:val="24"/>
          <w:lang w:eastAsia="fr-CH"/>
          <w14:ligatures w14:val="none"/>
        </w:rPr>
        <w:t xml:space="preserve"> : Indemnisation du patient, sanctions administratives contre l’hôpital.</w:t>
      </w:r>
    </w:p>
    <w:p w14:paraId="0F2C3305" w14:textId="77777777" w:rsidR="00C70681" w:rsidRPr="00C70681" w:rsidRDefault="00C70681" w:rsidP="00C70681">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C70681">
        <w:rPr>
          <w:rFonts w:ascii="Times New Roman" w:eastAsia="Times New Roman" w:hAnsi="Times New Roman" w:cs="Times New Roman"/>
          <w:b/>
          <w:bCs/>
          <w:kern w:val="0"/>
          <w:sz w:val="27"/>
          <w:szCs w:val="27"/>
          <w:lang w:eastAsia="fr-CH"/>
          <w14:ligatures w14:val="none"/>
        </w:rPr>
        <w:t>Cas 16 : Erreur de diagnostic et retard de traitement</w:t>
      </w:r>
    </w:p>
    <w:p w14:paraId="2DADF81F"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Énoncé</w:t>
      </w:r>
    </w:p>
    <w:p w14:paraId="061484AC"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Un patient consulte son médecin pour des douleurs persistantes au genou. Le médecin diagnostique une simple inflammation et prescrit des anti-inflammatoires. Six mois plus tard, le patient apprend qu’il souffre d’une rupture du ligament croisé nécessitant une intervention chirurgicale. Il porte plainte contre le médecin pour erreur de diagnostic et retard de traitement.</w:t>
      </w:r>
    </w:p>
    <w:p w14:paraId="5C3271EE"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Questions</w:t>
      </w:r>
    </w:p>
    <w:p w14:paraId="1649A130" w14:textId="77777777" w:rsidR="00C70681" w:rsidRPr="00C70681" w:rsidRDefault="00C70681" w:rsidP="00C70681">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responsabilité du médecin en cas d’erreur de diagnostic ?</w:t>
      </w:r>
    </w:p>
    <w:p w14:paraId="21B96D3B" w14:textId="77777777" w:rsidR="00C70681" w:rsidRPr="00C70681" w:rsidRDefault="00C70681" w:rsidP="00C70681">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Comment prouver le lien de causalité entre l’erreur et le préjudice subi ?</w:t>
      </w:r>
    </w:p>
    <w:p w14:paraId="61A02C26" w14:textId="77777777" w:rsidR="00C70681" w:rsidRPr="00C70681" w:rsidRDefault="00C70681" w:rsidP="00C70681">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Le médecin peut-il invoquer une absence de faute pour se défendre ?</w:t>
      </w:r>
    </w:p>
    <w:p w14:paraId="58CAA517" w14:textId="77777777" w:rsidR="00C70681" w:rsidRPr="00C70681" w:rsidRDefault="00C70681" w:rsidP="00C70681">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Quels sont les recours possibles pour le patient ?</w:t>
      </w:r>
    </w:p>
    <w:p w14:paraId="712C43C9" w14:textId="77777777" w:rsidR="00C70681" w:rsidRPr="00C70681" w:rsidRDefault="00C70681" w:rsidP="00C70681">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sanction encourue en cas de responsabilité avérée ?</w:t>
      </w:r>
    </w:p>
    <w:p w14:paraId="4A316D74"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Réponses avec articles de loi</w:t>
      </w:r>
    </w:p>
    <w:p w14:paraId="6540E9A8" w14:textId="77777777" w:rsidR="00C70681" w:rsidRPr="00C70681" w:rsidRDefault="00C70681" w:rsidP="00C70681">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Responsabilité civile</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394ss CO</w:t>
      </w:r>
      <w:r w:rsidRPr="00C70681">
        <w:rPr>
          <w:rFonts w:ascii="Times New Roman" w:eastAsia="Times New Roman" w:hAnsi="Times New Roman" w:cs="Times New Roman"/>
          <w:kern w:val="0"/>
          <w:sz w:val="24"/>
          <w:szCs w:val="24"/>
          <w:lang w:eastAsia="fr-CH"/>
          <w14:ligatures w14:val="none"/>
        </w:rPr>
        <w:t xml:space="preserve"> (contrat de soins) et </w:t>
      </w:r>
      <w:r w:rsidRPr="00C70681">
        <w:rPr>
          <w:rFonts w:ascii="Times New Roman" w:eastAsia="Times New Roman" w:hAnsi="Times New Roman" w:cs="Times New Roman"/>
          <w:b/>
          <w:bCs/>
          <w:kern w:val="0"/>
          <w:sz w:val="24"/>
          <w:szCs w:val="24"/>
          <w:lang w:eastAsia="fr-CH"/>
          <w14:ligatures w14:val="none"/>
        </w:rPr>
        <w:t>41ss CO</w:t>
      </w:r>
      <w:r w:rsidRPr="00C70681">
        <w:rPr>
          <w:rFonts w:ascii="Times New Roman" w:eastAsia="Times New Roman" w:hAnsi="Times New Roman" w:cs="Times New Roman"/>
          <w:kern w:val="0"/>
          <w:sz w:val="24"/>
          <w:szCs w:val="24"/>
          <w:lang w:eastAsia="fr-CH"/>
          <w14:ligatures w14:val="none"/>
        </w:rPr>
        <w:t xml:space="preserve"> (acte illicite).</w:t>
      </w:r>
    </w:p>
    <w:p w14:paraId="0650CF2A" w14:textId="77777777" w:rsidR="00C70681" w:rsidRPr="00C70681" w:rsidRDefault="00C70681" w:rsidP="00C70681">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 Il doit être prouvé avec une </w:t>
      </w:r>
      <w:r w:rsidRPr="00C70681">
        <w:rPr>
          <w:rFonts w:ascii="Times New Roman" w:eastAsia="Times New Roman" w:hAnsi="Times New Roman" w:cs="Times New Roman"/>
          <w:b/>
          <w:bCs/>
          <w:kern w:val="0"/>
          <w:sz w:val="24"/>
          <w:szCs w:val="24"/>
          <w:lang w:eastAsia="fr-CH"/>
          <w14:ligatures w14:val="none"/>
        </w:rPr>
        <w:t>vraisemblance prépondérante</w:t>
      </w:r>
      <w:r w:rsidRPr="00C70681">
        <w:rPr>
          <w:rFonts w:ascii="Times New Roman" w:eastAsia="Times New Roman" w:hAnsi="Times New Roman" w:cs="Times New Roman"/>
          <w:kern w:val="0"/>
          <w:sz w:val="24"/>
          <w:szCs w:val="24"/>
          <w:lang w:eastAsia="fr-CH"/>
          <w14:ligatures w14:val="none"/>
        </w:rPr>
        <w:t xml:space="preserve"> (ATF 130 III 321).</w:t>
      </w:r>
    </w:p>
    <w:p w14:paraId="65283EC5" w14:textId="77777777" w:rsidR="00C70681" w:rsidRPr="00C70681" w:rsidRDefault="00C70681" w:rsidP="00C70681">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Absence de faute</w:t>
      </w:r>
      <w:r w:rsidRPr="00C70681">
        <w:rPr>
          <w:rFonts w:ascii="Times New Roman" w:eastAsia="Times New Roman" w:hAnsi="Times New Roman" w:cs="Times New Roman"/>
          <w:kern w:val="0"/>
          <w:sz w:val="24"/>
          <w:szCs w:val="24"/>
          <w:lang w:eastAsia="fr-CH"/>
          <w14:ligatures w14:val="none"/>
        </w:rPr>
        <w:t xml:space="preserve"> : Le médecin peut démontrer qu’il a respecté les standards médicaux (ATF 4A_297/2015).</w:t>
      </w:r>
    </w:p>
    <w:p w14:paraId="53FCF477" w14:textId="77777777" w:rsidR="00C70681" w:rsidRPr="00C70681" w:rsidRDefault="00C70681" w:rsidP="00C70681">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Recours</w:t>
      </w:r>
      <w:r w:rsidRPr="00C70681">
        <w:rPr>
          <w:rFonts w:ascii="Times New Roman" w:eastAsia="Times New Roman" w:hAnsi="Times New Roman" w:cs="Times New Roman"/>
          <w:kern w:val="0"/>
          <w:sz w:val="24"/>
          <w:szCs w:val="24"/>
          <w:lang w:eastAsia="fr-CH"/>
          <w14:ligatures w14:val="none"/>
        </w:rPr>
        <w:t xml:space="preserve"> : Action civile pour indemnisation, plainte pénale en cas de négligence grave.</w:t>
      </w:r>
    </w:p>
    <w:p w14:paraId="2A3B5E76" w14:textId="77777777" w:rsidR="00C70681" w:rsidRPr="00C70681" w:rsidRDefault="00C70681" w:rsidP="00C70681">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Sanctions</w:t>
      </w:r>
      <w:r w:rsidRPr="00C70681">
        <w:rPr>
          <w:rFonts w:ascii="Times New Roman" w:eastAsia="Times New Roman" w:hAnsi="Times New Roman" w:cs="Times New Roman"/>
          <w:kern w:val="0"/>
          <w:sz w:val="24"/>
          <w:szCs w:val="24"/>
          <w:lang w:eastAsia="fr-CH"/>
          <w14:ligatures w14:val="none"/>
        </w:rPr>
        <w:t xml:space="preserve"> : Indemnisation du patient, amende, voire retrait du droit de pratique (Art. </w:t>
      </w:r>
      <w:r w:rsidRPr="00C70681">
        <w:rPr>
          <w:rFonts w:ascii="Times New Roman" w:eastAsia="Times New Roman" w:hAnsi="Times New Roman" w:cs="Times New Roman"/>
          <w:b/>
          <w:bCs/>
          <w:kern w:val="0"/>
          <w:sz w:val="24"/>
          <w:szCs w:val="24"/>
          <w:lang w:eastAsia="fr-CH"/>
          <w14:ligatures w14:val="none"/>
        </w:rPr>
        <w:t>117 et 125 CPS</w:t>
      </w:r>
      <w:r w:rsidRPr="00C70681">
        <w:rPr>
          <w:rFonts w:ascii="Times New Roman" w:eastAsia="Times New Roman" w:hAnsi="Times New Roman" w:cs="Times New Roman"/>
          <w:kern w:val="0"/>
          <w:sz w:val="24"/>
          <w:szCs w:val="24"/>
          <w:lang w:eastAsia="fr-CH"/>
          <w14:ligatures w14:val="none"/>
        </w:rPr>
        <w:t>).</w:t>
      </w:r>
    </w:p>
    <w:p w14:paraId="42A3978E"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Analyse du cas</w:t>
      </w:r>
    </w:p>
    <w:p w14:paraId="18F9EF64"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 xml:space="preserve">Ce cas illustre l’importance du </w:t>
      </w:r>
      <w:r w:rsidRPr="00C70681">
        <w:rPr>
          <w:rFonts w:ascii="Times New Roman" w:eastAsia="Times New Roman" w:hAnsi="Times New Roman" w:cs="Times New Roman"/>
          <w:b/>
          <w:bCs/>
          <w:kern w:val="0"/>
          <w:sz w:val="24"/>
          <w:szCs w:val="24"/>
          <w:lang w:eastAsia="fr-CH"/>
          <w14:ligatures w14:val="none"/>
        </w:rPr>
        <w:t>diagnostic médical</w:t>
      </w:r>
      <w:r w:rsidRPr="00C70681">
        <w:rPr>
          <w:rFonts w:ascii="Times New Roman" w:eastAsia="Times New Roman" w:hAnsi="Times New Roman" w:cs="Times New Roman"/>
          <w:kern w:val="0"/>
          <w:sz w:val="24"/>
          <w:szCs w:val="24"/>
          <w:lang w:eastAsia="fr-CH"/>
          <w14:ligatures w14:val="none"/>
        </w:rPr>
        <w:t xml:space="preserve"> et du </w:t>
      </w:r>
      <w:r w:rsidRPr="00C70681">
        <w:rPr>
          <w:rFonts w:ascii="Times New Roman" w:eastAsia="Times New Roman" w:hAnsi="Times New Roman" w:cs="Times New Roman"/>
          <w:b/>
          <w:bCs/>
          <w:kern w:val="0"/>
          <w:sz w:val="24"/>
          <w:szCs w:val="24"/>
          <w:lang w:eastAsia="fr-CH"/>
          <w14:ligatures w14:val="none"/>
        </w:rPr>
        <w:t>devoir de diligence</w:t>
      </w:r>
      <w:r w:rsidRPr="00C70681">
        <w:rPr>
          <w:rFonts w:ascii="Times New Roman" w:eastAsia="Times New Roman" w:hAnsi="Times New Roman" w:cs="Times New Roman"/>
          <w:kern w:val="0"/>
          <w:sz w:val="24"/>
          <w:szCs w:val="24"/>
          <w:lang w:eastAsia="fr-CH"/>
          <w14:ligatures w14:val="none"/>
        </w:rPr>
        <w:t xml:space="preserve"> du médecin. La responsabilité dépend de la preuve du </w:t>
      </w: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entre l’erreur et le préjudice. Une expertise médicale sera souvent nécessaire pour établir la faute.</w:t>
      </w:r>
    </w:p>
    <w:p w14:paraId="476189C6" w14:textId="77777777" w:rsidR="00C70681" w:rsidRPr="00C70681" w:rsidRDefault="00C70681" w:rsidP="00C70681">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C70681">
        <w:rPr>
          <w:rFonts w:ascii="Times New Roman" w:eastAsia="Times New Roman" w:hAnsi="Times New Roman" w:cs="Times New Roman"/>
          <w:b/>
          <w:bCs/>
          <w:kern w:val="0"/>
          <w:sz w:val="27"/>
          <w:szCs w:val="27"/>
          <w:lang w:eastAsia="fr-CH"/>
          <w14:ligatures w14:val="none"/>
        </w:rPr>
        <w:t>Cas 17 : Consentement éclairé et chirurgie esthétique</w:t>
      </w:r>
    </w:p>
    <w:p w14:paraId="03EF3E7C"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Énoncé</w:t>
      </w:r>
    </w:p>
    <w:p w14:paraId="0C3CCE74"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Une patiente consulte un chirurgien esthétique pour une rhinoplastie. Lors de l’intervention, le chirurgien décide de modifier la structure du nez plus que prévu, sans en informer la patiente. Celle-ci porte plainte pour défaut de consentement éclairé.</w:t>
      </w:r>
    </w:p>
    <w:p w14:paraId="13C8DC7C"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Questions</w:t>
      </w:r>
    </w:p>
    <w:p w14:paraId="1BBF3832" w14:textId="77777777" w:rsidR="00C70681" w:rsidRPr="00C70681" w:rsidRDefault="00C70681" w:rsidP="00C70681">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Quelles sont les obligations du médecin en matière de consentement éclairé ?</w:t>
      </w:r>
    </w:p>
    <w:p w14:paraId="11DBA405" w14:textId="77777777" w:rsidR="00C70681" w:rsidRPr="00C70681" w:rsidRDefault="00C70681" w:rsidP="00C70681">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Le chirurgien peut-il justifier son acte par une nécessité esthétique ?</w:t>
      </w:r>
    </w:p>
    <w:p w14:paraId="322FFCBA" w14:textId="77777777" w:rsidR="00C70681" w:rsidRPr="00C70681" w:rsidRDefault="00C70681" w:rsidP="00C70681">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Comment prouver que la patiente aurait refusé l’intervention ?</w:t>
      </w:r>
    </w:p>
    <w:p w14:paraId="75FF4C26" w14:textId="77777777" w:rsidR="00C70681" w:rsidRPr="00C70681" w:rsidRDefault="00C70681" w:rsidP="00C70681">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Quels sont les recours possibles pour la patiente ?</w:t>
      </w:r>
    </w:p>
    <w:p w14:paraId="5E19532D" w14:textId="77777777" w:rsidR="00C70681" w:rsidRPr="00C70681" w:rsidRDefault="00C70681" w:rsidP="00C70681">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lastRenderedPageBreak/>
        <w:t>Quelle est la sanction encourue en cas de violation du consentement ?</w:t>
      </w:r>
    </w:p>
    <w:p w14:paraId="0C98CB7A"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Réponses avec articles de loi</w:t>
      </w:r>
    </w:p>
    <w:p w14:paraId="5CC2D0E6" w14:textId="77777777" w:rsidR="00C70681" w:rsidRPr="00C70681" w:rsidRDefault="00C70681" w:rsidP="00C70681">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Obligation d’information</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28 al. 2 CC</w:t>
      </w:r>
      <w:r w:rsidRPr="00C70681">
        <w:rPr>
          <w:rFonts w:ascii="Times New Roman" w:eastAsia="Times New Roman" w:hAnsi="Times New Roman" w:cs="Times New Roman"/>
          <w:kern w:val="0"/>
          <w:sz w:val="24"/>
          <w:szCs w:val="24"/>
          <w:lang w:eastAsia="fr-CH"/>
          <w14:ligatures w14:val="none"/>
        </w:rPr>
        <w:t xml:space="preserve"> (atteinte à l’intégrité corporelle).</w:t>
      </w:r>
    </w:p>
    <w:p w14:paraId="38D4EFA1" w14:textId="77777777" w:rsidR="00C70681" w:rsidRPr="00C70681" w:rsidRDefault="00C70681" w:rsidP="00C70681">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Nécessité esthétique</w:t>
      </w:r>
      <w:r w:rsidRPr="00C70681">
        <w:rPr>
          <w:rFonts w:ascii="Times New Roman" w:eastAsia="Times New Roman" w:hAnsi="Times New Roman" w:cs="Times New Roman"/>
          <w:kern w:val="0"/>
          <w:sz w:val="24"/>
          <w:szCs w:val="24"/>
          <w:lang w:eastAsia="fr-CH"/>
          <w14:ligatures w14:val="none"/>
        </w:rPr>
        <w:t xml:space="preserve"> : Non recevable sans consentement explicite (ATF 6B_869/2010).</w:t>
      </w:r>
    </w:p>
    <w:p w14:paraId="5BF9D8CA" w14:textId="77777777" w:rsidR="00C70681" w:rsidRPr="00C70681" w:rsidRDefault="00C70681" w:rsidP="00C70681">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Consentement hypothétique</w:t>
      </w:r>
      <w:r w:rsidRPr="00C70681">
        <w:rPr>
          <w:rFonts w:ascii="Times New Roman" w:eastAsia="Times New Roman" w:hAnsi="Times New Roman" w:cs="Times New Roman"/>
          <w:kern w:val="0"/>
          <w:sz w:val="24"/>
          <w:szCs w:val="24"/>
          <w:lang w:eastAsia="fr-CH"/>
          <w14:ligatures w14:val="none"/>
        </w:rPr>
        <w:t xml:space="preserve"> : Le patient doit prouver qu’il aurait refusé l’intervention (TF 4A_415/2023).</w:t>
      </w:r>
    </w:p>
    <w:p w14:paraId="1AFEAD67" w14:textId="77777777" w:rsidR="00C70681" w:rsidRPr="00C70681" w:rsidRDefault="00C70681" w:rsidP="00C70681">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Recours</w:t>
      </w:r>
      <w:r w:rsidRPr="00C70681">
        <w:rPr>
          <w:rFonts w:ascii="Times New Roman" w:eastAsia="Times New Roman" w:hAnsi="Times New Roman" w:cs="Times New Roman"/>
          <w:kern w:val="0"/>
          <w:sz w:val="24"/>
          <w:szCs w:val="24"/>
          <w:lang w:eastAsia="fr-CH"/>
          <w14:ligatures w14:val="none"/>
        </w:rPr>
        <w:t xml:space="preserve"> : Action civile pour indemnisation, plainte disciplinaire contre le médecin.</w:t>
      </w:r>
    </w:p>
    <w:p w14:paraId="374F1119" w14:textId="77777777" w:rsidR="00C70681" w:rsidRPr="00C70681" w:rsidRDefault="00C70681" w:rsidP="00C70681">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Sanctions</w:t>
      </w:r>
      <w:r w:rsidRPr="00C70681">
        <w:rPr>
          <w:rFonts w:ascii="Times New Roman" w:eastAsia="Times New Roman" w:hAnsi="Times New Roman" w:cs="Times New Roman"/>
          <w:kern w:val="0"/>
          <w:sz w:val="24"/>
          <w:szCs w:val="24"/>
          <w:lang w:eastAsia="fr-CH"/>
          <w14:ligatures w14:val="none"/>
        </w:rPr>
        <w:t xml:space="preserve"> : Annulation de l’acte médical, indemnisation, sanctions disciplinaires (Art. </w:t>
      </w:r>
      <w:r w:rsidRPr="00C70681">
        <w:rPr>
          <w:rFonts w:ascii="Times New Roman" w:eastAsia="Times New Roman" w:hAnsi="Times New Roman" w:cs="Times New Roman"/>
          <w:b/>
          <w:bCs/>
          <w:kern w:val="0"/>
          <w:sz w:val="24"/>
          <w:szCs w:val="24"/>
          <w:lang w:eastAsia="fr-CH"/>
          <w14:ligatures w14:val="none"/>
        </w:rPr>
        <w:t>321 CPS</w:t>
      </w:r>
      <w:r w:rsidRPr="00C70681">
        <w:rPr>
          <w:rFonts w:ascii="Times New Roman" w:eastAsia="Times New Roman" w:hAnsi="Times New Roman" w:cs="Times New Roman"/>
          <w:kern w:val="0"/>
          <w:sz w:val="24"/>
          <w:szCs w:val="24"/>
          <w:lang w:eastAsia="fr-CH"/>
          <w14:ligatures w14:val="none"/>
        </w:rPr>
        <w:t>).</w:t>
      </w:r>
    </w:p>
    <w:p w14:paraId="6F4FCD43"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Analyse du cas</w:t>
      </w:r>
    </w:p>
    <w:p w14:paraId="638273BB"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 xml:space="preserve">Ce cas met en lumière le </w:t>
      </w:r>
      <w:r w:rsidRPr="00C70681">
        <w:rPr>
          <w:rFonts w:ascii="Times New Roman" w:eastAsia="Times New Roman" w:hAnsi="Times New Roman" w:cs="Times New Roman"/>
          <w:b/>
          <w:bCs/>
          <w:kern w:val="0"/>
          <w:sz w:val="24"/>
          <w:szCs w:val="24"/>
          <w:lang w:eastAsia="fr-CH"/>
          <w14:ligatures w14:val="none"/>
        </w:rPr>
        <w:t>devoir d’information du médecin</w:t>
      </w:r>
      <w:r w:rsidRPr="00C70681">
        <w:rPr>
          <w:rFonts w:ascii="Times New Roman" w:eastAsia="Times New Roman" w:hAnsi="Times New Roman" w:cs="Times New Roman"/>
          <w:kern w:val="0"/>
          <w:sz w:val="24"/>
          <w:szCs w:val="24"/>
          <w:lang w:eastAsia="fr-CH"/>
          <w14:ligatures w14:val="none"/>
        </w:rPr>
        <w:t xml:space="preserve"> et la nécessité d’obtenir un </w:t>
      </w:r>
      <w:r w:rsidRPr="00C70681">
        <w:rPr>
          <w:rFonts w:ascii="Times New Roman" w:eastAsia="Times New Roman" w:hAnsi="Times New Roman" w:cs="Times New Roman"/>
          <w:b/>
          <w:bCs/>
          <w:kern w:val="0"/>
          <w:sz w:val="24"/>
          <w:szCs w:val="24"/>
          <w:lang w:eastAsia="fr-CH"/>
          <w14:ligatures w14:val="none"/>
        </w:rPr>
        <w:t>consentement éclairé</w:t>
      </w:r>
      <w:r w:rsidRPr="00C70681">
        <w:rPr>
          <w:rFonts w:ascii="Times New Roman" w:eastAsia="Times New Roman" w:hAnsi="Times New Roman" w:cs="Times New Roman"/>
          <w:kern w:val="0"/>
          <w:sz w:val="24"/>
          <w:szCs w:val="24"/>
          <w:lang w:eastAsia="fr-CH"/>
          <w14:ligatures w14:val="none"/>
        </w:rPr>
        <w:t xml:space="preserve"> avant toute intervention. Le consentement hypothétique peut être admis, mais il doit être prouvé.</w:t>
      </w:r>
    </w:p>
    <w:p w14:paraId="1E9EB875" w14:textId="77777777" w:rsidR="00C70681" w:rsidRPr="00C70681" w:rsidRDefault="00C70681" w:rsidP="00C70681">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C70681">
        <w:rPr>
          <w:rFonts w:ascii="Times New Roman" w:eastAsia="Times New Roman" w:hAnsi="Times New Roman" w:cs="Times New Roman"/>
          <w:b/>
          <w:bCs/>
          <w:kern w:val="0"/>
          <w:sz w:val="27"/>
          <w:szCs w:val="27"/>
          <w:lang w:eastAsia="fr-CH"/>
          <w14:ligatures w14:val="none"/>
        </w:rPr>
        <w:t>Cas 18 : Infection nosocomiale et responsabilité hospitalière</w:t>
      </w:r>
    </w:p>
    <w:p w14:paraId="4A172D15"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Énoncé</w:t>
      </w:r>
    </w:p>
    <w:p w14:paraId="76294A87"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Un patient est hospitalisé pour une intervention chirurgicale bénigne. Après l’opération, il développe une infection nosocomiale sévère nécessitant une nouvelle hospitalisation prolongée. Il porte plainte contre l’hôpital pour négligence.</w:t>
      </w:r>
    </w:p>
    <w:p w14:paraId="291D1D52"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Questions</w:t>
      </w:r>
    </w:p>
    <w:p w14:paraId="5CFAAB6E" w14:textId="77777777" w:rsidR="00C70681" w:rsidRPr="00C70681" w:rsidRDefault="00C70681" w:rsidP="00C70681">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L’hôpital peut-il être tenu responsable d’une infection nosocomiale ?</w:t>
      </w:r>
    </w:p>
    <w:p w14:paraId="178F703B" w14:textId="77777777" w:rsidR="00C70681" w:rsidRPr="00C70681" w:rsidRDefault="00C70681" w:rsidP="00C70681">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Comment prouver le lien de causalité entre l’hospitalisation et l’infection ?</w:t>
      </w:r>
    </w:p>
    <w:p w14:paraId="74D15608" w14:textId="77777777" w:rsidR="00C70681" w:rsidRPr="00C70681" w:rsidRDefault="00C70681" w:rsidP="00C70681">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Quels sont les recours possibles pour le patient ?</w:t>
      </w:r>
    </w:p>
    <w:p w14:paraId="1DDE5F81" w14:textId="77777777" w:rsidR="00C70681" w:rsidRPr="00C70681" w:rsidRDefault="00C70681" w:rsidP="00C70681">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L’hôpital peut-il invoquer une cause extérieure pour se défendre ?</w:t>
      </w:r>
    </w:p>
    <w:p w14:paraId="77028F3B" w14:textId="77777777" w:rsidR="00C70681" w:rsidRPr="00C70681" w:rsidRDefault="00C70681" w:rsidP="00C70681">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sanction encourue en cas de responsabilité avérée ?</w:t>
      </w:r>
    </w:p>
    <w:p w14:paraId="383DD38E"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Réponses avec articles de loi</w:t>
      </w:r>
    </w:p>
    <w:p w14:paraId="36E9B1A6" w14:textId="77777777" w:rsidR="00C70681" w:rsidRPr="00C70681" w:rsidRDefault="00C70681" w:rsidP="00C70681">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Responsabilité hospitalière</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55 CO</w:t>
      </w:r>
      <w:r w:rsidRPr="00C70681">
        <w:rPr>
          <w:rFonts w:ascii="Times New Roman" w:eastAsia="Times New Roman" w:hAnsi="Times New Roman" w:cs="Times New Roman"/>
          <w:kern w:val="0"/>
          <w:sz w:val="24"/>
          <w:szCs w:val="24"/>
          <w:lang w:eastAsia="fr-CH"/>
          <w14:ligatures w14:val="none"/>
        </w:rPr>
        <w:t xml:space="preserve"> (responsabilité des auxiliaires).</w:t>
      </w:r>
    </w:p>
    <w:p w14:paraId="3E50F696" w14:textId="77777777" w:rsidR="00C70681" w:rsidRPr="00C70681" w:rsidRDefault="00C70681" w:rsidP="00C70681">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 Il doit être prouvé avec une </w:t>
      </w:r>
      <w:r w:rsidRPr="00C70681">
        <w:rPr>
          <w:rFonts w:ascii="Times New Roman" w:eastAsia="Times New Roman" w:hAnsi="Times New Roman" w:cs="Times New Roman"/>
          <w:b/>
          <w:bCs/>
          <w:kern w:val="0"/>
          <w:sz w:val="24"/>
          <w:szCs w:val="24"/>
          <w:lang w:eastAsia="fr-CH"/>
          <w14:ligatures w14:val="none"/>
        </w:rPr>
        <w:t>vraisemblance prépondérante</w:t>
      </w:r>
      <w:r w:rsidRPr="00C70681">
        <w:rPr>
          <w:rFonts w:ascii="Times New Roman" w:eastAsia="Times New Roman" w:hAnsi="Times New Roman" w:cs="Times New Roman"/>
          <w:kern w:val="0"/>
          <w:sz w:val="24"/>
          <w:szCs w:val="24"/>
          <w:lang w:eastAsia="fr-CH"/>
          <w14:ligatures w14:val="none"/>
        </w:rPr>
        <w:t xml:space="preserve"> (ATF 130 III 321).</w:t>
      </w:r>
    </w:p>
    <w:p w14:paraId="4310A4B2" w14:textId="77777777" w:rsidR="00C70681" w:rsidRPr="00C70681" w:rsidRDefault="00C70681" w:rsidP="00C70681">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Recours</w:t>
      </w:r>
      <w:r w:rsidRPr="00C70681">
        <w:rPr>
          <w:rFonts w:ascii="Times New Roman" w:eastAsia="Times New Roman" w:hAnsi="Times New Roman" w:cs="Times New Roman"/>
          <w:kern w:val="0"/>
          <w:sz w:val="24"/>
          <w:szCs w:val="24"/>
          <w:lang w:eastAsia="fr-CH"/>
          <w14:ligatures w14:val="none"/>
        </w:rPr>
        <w:t xml:space="preserve"> : Action civile pour indemnisation, plainte administrative.</w:t>
      </w:r>
    </w:p>
    <w:p w14:paraId="708B1016" w14:textId="77777777" w:rsidR="00C70681" w:rsidRPr="00C70681" w:rsidRDefault="00C70681" w:rsidP="00C70681">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Cause extérieure</w:t>
      </w:r>
      <w:r w:rsidRPr="00C70681">
        <w:rPr>
          <w:rFonts w:ascii="Times New Roman" w:eastAsia="Times New Roman" w:hAnsi="Times New Roman" w:cs="Times New Roman"/>
          <w:kern w:val="0"/>
          <w:sz w:val="24"/>
          <w:szCs w:val="24"/>
          <w:lang w:eastAsia="fr-CH"/>
          <w14:ligatures w14:val="none"/>
        </w:rPr>
        <w:t xml:space="preserve"> : Possible si l’infection provient d’un facteur indépendant de l’hôpital (TF 6B_244/2019).</w:t>
      </w:r>
    </w:p>
    <w:p w14:paraId="21F50A83" w14:textId="77777777" w:rsidR="00C70681" w:rsidRPr="00C70681" w:rsidRDefault="00C70681" w:rsidP="00C70681">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Sanctions</w:t>
      </w:r>
      <w:r w:rsidRPr="00C70681">
        <w:rPr>
          <w:rFonts w:ascii="Times New Roman" w:eastAsia="Times New Roman" w:hAnsi="Times New Roman" w:cs="Times New Roman"/>
          <w:kern w:val="0"/>
          <w:sz w:val="24"/>
          <w:szCs w:val="24"/>
          <w:lang w:eastAsia="fr-CH"/>
          <w14:ligatures w14:val="none"/>
        </w:rPr>
        <w:t xml:space="preserve"> : Indemnisation du patient, sanctions administratives contre l’hôpital.</w:t>
      </w:r>
    </w:p>
    <w:p w14:paraId="50A11A6E"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Analyse du cas</w:t>
      </w:r>
    </w:p>
    <w:p w14:paraId="4F7FDBCE"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 xml:space="preserve">Ce cas illustre la </w:t>
      </w:r>
      <w:r w:rsidRPr="00C70681">
        <w:rPr>
          <w:rFonts w:ascii="Times New Roman" w:eastAsia="Times New Roman" w:hAnsi="Times New Roman" w:cs="Times New Roman"/>
          <w:b/>
          <w:bCs/>
          <w:kern w:val="0"/>
          <w:sz w:val="24"/>
          <w:szCs w:val="24"/>
          <w:lang w:eastAsia="fr-CH"/>
          <w14:ligatures w14:val="none"/>
        </w:rPr>
        <w:t>responsabilité des hôpitaux</w:t>
      </w:r>
      <w:r w:rsidRPr="00C70681">
        <w:rPr>
          <w:rFonts w:ascii="Times New Roman" w:eastAsia="Times New Roman" w:hAnsi="Times New Roman" w:cs="Times New Roman"/>
          <w:kern w:val="0"/>
          <w:sz w:val="24"/>
          <w:szCs w:val="24"/>
          <w:lang w:eastAsia="fr-CH"/>
          <w14:ligatures w14:val="none"/>
        </w:rPr>
        <w:t xml:space="preserve"> en matière de </w:t>
      </w:r>
      <w:r w:rsidRPr="00C70681">
        <w:rPr>
          <w:rFonts w:ascii="Times New Roman" w:eastAsia="Times New Roman" w:hAnsi="Times New Roman" w:cs="Times New Roman"/>
          <w:b/>
          <w:bCs/>
          <w:kern w:val="0"/>
          <w:sz w:val="24"/>
          <w:szCs w:val="24"/>
          <w:lang w:eastAsia="fr-CH"/>
          <w14:ligatures w14:val="none"/>
        </w:rPr>
        <w:t>sécurité sanitaire</w:t>
      </w:r>
      <w:r w:rsidRPr="00C70681">
        <w:rPr>
          <w:rFonts w:ascii="Times New Roman" w:eastAsia="Times New Roman" w:hAnsi="Times New Roman" w:cs="Times New Roman"/>
          <w:kern w:val="0"/>
          <w:sz w:val="24"/>
          <w:szCs w:val="24"/>
          <w:lang w:eastAsia="fr-CH"/>
          <w14:ligatures w14:val="none"/>
        </w:rPr>
        <w:t xml:space="preserve">. La preuve du </w:t>
      </w: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est essentielle pour établir la faute.</w:t>
      </w:r>
    </w:p>
    <w:p w14:paraId="7720529D" w14:textId="77777777" w:rsidR="00C70681" w:rsidRPr="00C70681" w:rsidRDefault="00C70681" w:rsidP="00C70681">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C70681">
        <w:rPr>
          <w:rFonts w:ascii="Times New Roman" w:eastAsia="Times New Roman" w:hAnsi="Times New Roman" w:cs="Times New Roman"/>
          <w:b/>
          <w:bCs/>
          <w:kern w:val="0"/>
          <w:sz w:val="27"/>
          <w:szCs w:val="27"/>
          <w:lang w:eastAsia="fr-CH"/>
          <w14:ligatures w14:val="none"/>
        </w:rPr>
        <w:t>Cas 19 : Prescription erronée et effets secondaires graves</w:t>
      </w:r>
    </w:p>
    <w:p w14:paraId="2E0E36A4"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Énoncé</w:t>
      </w:r>
    </w:p>
    <w:p w14:paraId="7252F0BD"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lastRenderedPageBreak/>
        <w:t>Un médecin prescrit un médicament à un patient sans vérifier ses antécédents médicaux. Le patient développe des effets secondaires graves nécessitant une hospitalisation prolongée. Il porte plainte contre le médecin pour négligence.</w:t>
      </w:r>
    </w:p>
    <w:p w14:paraId="72EA8795"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Questions</w:t>
      </w:r>
    </w:p>
    <w:p w14:paraId="2A6041F6" w14:textId="77777777" w:rsidR="00C70681" w:rsidRPr="00C70681" w:rsidRDefault="00C70681" w:rsidP="00C70681">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responsabilité du médecin en cas de prescription erronée ?</w:t>
      </w:r>
    </w:p>
    <w:p w14:paraId="49CF4452" w14:textId="77777777" w:rsidR="00C70681" w:rsidRPr="00C70681" w:rsidRDefault="00C70681" w:rsidP="00C70681">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Comment prouver le lien de causalité entre la prescription et le dommage ?</w:t>
      </w:r>
    </w:p>
    <w:p w14:paraId="2F7CE258" w14:textId="77777777" w:rsidR="00C70681" w:rsidRPr="00C70681" w:rsidRDefault="00C70681" w:rsidP="00C70681">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Quels sont les recours possibles pour le patient ?</w:t>
      </w:r>
    </w:p>
    <w:p w14:paraId="65041AAA" w14:textId="77777777" w:rsidR="00C70681" w:rsidRPr="00C70681" w:rsidRDefault="00C70681" w:rsidP="00C70681">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Le médecin peut-il invoquer une absence de faute pour se défendre ?</w:t>
      </w:r>
    </w:p>
    <w:p w14:paraId="697FDDA6" w14:textId="77777777" w:rsidR="00C70681" w:rsidRPr="00C70681" w:rsidRDefault="00C70681" w:rsidP="00C70681">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sanction encourue en cas de responsabilité avérée ?</w:t>
      </w:r>
    </w:p>
    <w:p w14:paraId="696706BD"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Réponses avec articles de loi</w:t>
      </w:r>
    </w:p>
    <w:p w14:paraId="307A6DE8" w14:textId="77777777" w:rsidR="00C70681" w:rsidRPr="00C70681" w:rsidRDefault="00C70681" w:rsidP="00C70681">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Responsabilité civile</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394ss CO</w:t>
      </w:r>
      <w:r w:rsidRPr="00C70681">
        <w:rPr>
          <w:rFonts w:ascii="Times New Roman" w:eastAsia="Times New Roman" w:hAnsi="Times New Roman" w:cs="Times New Roman"/>
          <w:kern w:val="0"/>
          <w:sz w:val="24"/>
          <w:szCs w:val="24"/>
          <w:lang w:eastAsia="fr-CH"/>
          <w14:ligatures w14:val="none"/>
        </w:rPr>
        <w:t xml:space="preserve"> (contrat de soins).</w:t>
      </w:r>
    </w:p>
    <w:p w14:paraId="63D730AD" w14:textId="77777777" w:rsidR="00C70681" w:rsidRPr="00C70681" w:rsidRDefault="00C70681" w:rsidP="00C70681">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 Il doit être prouvé avec une </w:t>
      </w:r>
      <w:r w:rsidRPr="00C70681">
        <w:rPr>
          <w:rFonts w:ascii="Times New Roman" w:eastAsia="Times New Roman" w:hAnsi="Times New Roman" w:cs="Times New Roman"/>
          <w:b/>
          <w:bCs/>
          <w:kern w:val="0"/>
          <w:sz w:val="24"/>
          <w:szCs w:val="24"/>
          <w:lang w:eastAsia="fr-CH"/>
          <w14:ligatures w14:val="none"/>
        </w:rPr>
        <w:t>vraisemblance prépondérante</w:t>
      </w:r>
      <w:r w:rsidRPr="00C70681">
        <w:rPr>
          <w:rFonts w:ascii="Times New Roman" w:eastAsia="Times New Roman" w:hAnsi="Times New Roman" w:cs="Times New Roman"/>
          <w:kern w:val="0"/>
          <w:sz w:val="24"/>
          <w:szCs w:val="24"/>
          <w:lang w:eastAsia="fr-CH"/>
          <w14:ligatures w14:val="none"/>
        </w:rPr>
        <w:t xml:space="preserve"> (ATF 137 III 226).</w:t>
      </w:r>
    </w:p>
    <w:p w14:paraId="51733D0E" w14:textId="77777777" w:rsidR="00C70681" w:rsidRPr="00C70681" w:rsidRDefault="00C70681" w:rsidP="00C70681">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Recours</w:t>
      </w:r>
      <w:r w:rsidRPr="00C70681">
        <w:rPr>
          <w:rFonts w:ascii="Times New Roman" w:eastAsia="Times New Roman" w:hAnsi="Times New Roman" w:cs="Times New Roman"/>
          <w:kern w:val="0"/>
          <w:sz w:val="24"/>
          <w:szCs w:val="24"/>
          <w:lang w:eastAsia="fr-CH"/>
          <w14:ligatures w14:val="none"/>
        </w:rPr>
        <w:t xml:space="preserve"> : Action civile pour indemnisation, plainte disciplinaire.</w:t>
      </w:r>
    </w:p>
    <w:p w14:paraId="4CFA249E" w14:textId="77777777" w:rsidR="00C70681" w:rsidRPr="00C70681" w:rsidRDefault="00C70681" w:rsidP="00C70681">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Absence de faute</w:t>
      </w:r>
      <w:r w:rsidRPr="00C70681">
        <w:rPr>
          <w:rFonts w:ascii="Times New Roman" w:eastAsia="Times New Roman" w:hAnsi="Times New Roman" w:cs="Times New Roman"/>
          <w:kern w:val="0"/>
          <w:sz w:val="24"/>
          <w:szCs w:val="24"/>
          <w:lang w:eastAsia="fr-CH"/>
          <w14:ligatures w14:val="none"/>
        </w:rPr>
        <w:t xml:space="preserve"> : Possible si le médecin a respecté les standards médicaux (TF 4A_297/2015).</w:t>
      </w:r>
    </w:p>
    <w:p w14:paraId="335B95C5" w14:textId="77777777" w:rsidR="00C70681" w:rsidRPr="00C70681" w:rsidRDefault="00C70681" w:rsidP="00C70681">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Sanctions</w:t>
      </w:r>
      <w:r w:rsidRPr="00C70681">
        <w:rPr>
          <w:rFonts w:ascii="Times New Roman" w:eastAsia="Times New Roman" w:hAnsi="Times New Roman" w:cs="Times New Roman"/>
          <w:kern w:val="0"/>
          <w:sz w:val="24"/>
          <w:szCs w:val="24"/>
          <w:lang w:eastAsia="fr-CH"/>
          <w14:ligatures w14:val="none"/>
        </w:rPr>
        <w:t xml:space="preserve"> : Indemnisation du patient, amende, retrait du droit de pratique (Art. </w:t>
      </w:r>
      <w:r w:rsidRPr="00C70681">
        <w:rPr>
          <w:rFonts w:ascii="Times New Roman" w:eastAsia="Times New Roman" w:hAnsi="Times New Roman" w:cs="Times New Roman"/>
          <w:b/>
          <w:bCs/>
          <w:kern w:val="0"/>
          <w:sz w:val="24"/>
          <w:szCs w:val="24"/>
          <w:lang w:eastAsia="fr-CH"/>
          <w14:ligatures w14:val="none"/>
        </w:rPr>
        <w:t>117 et 125 CPS</w:t>
      </w:r>
      <w:r w:rsidRPr="00C70681">
        <w:rPr>
          <w:rFonts w:ascii="Times New Roman" w:eastAsia="Times New Roman" w:hAnsi="Times New Roman" w:cs="Times New Roman"/>
          <w:kern w:val="0"/>
          <w:sz w:val="24"/>
          <w:szCs w:val="24"/>
          <w:lang w:eastAsia="fr-CH"/>
          <w14:ligatures w14:val="none"/>
        </w:rPr>
        <w:t>).</w:t>
      </w:r>
    </w:p>
    <w:p w14:paraId="5B8D6E45"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Analyse du cas</w:t>
      </w:r>
    </w:p>
    <w:p w14:paraId="5BCC46C0"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 xml:space="preserve">Ce cas met en évidence l’importance du </w:t>
      </w:r>
      <w:r w:rsidRPr="00C70681">
        <w:rPr>
          <w:rFonts w:ascii="Times New Roman" w:eastAsia="Times New Roman" w:hAnsi="Times New Roman" w:cs="Times New Roman"/>
          <w:b/>
          <w:bCs/>
          <w:kern w:val="0"/>
          <w:sz w:val="24"/>
          <w:szCs w:val="24"/>
          <w:lang w:eastAsia="fr-CH"/>
          <w14:ligatures w14:val="none"/>
        </w:rPr>
        <w:t>devoir de diligence</w:t>
      </w:r>
      <w:r w:rsidRPr="00C70681">
        <w:rPr>
          <w:rFonts w:ascii="Times New Roman" w:eastAsia="Times New Roman" w:hAnsi="Times New Roman" w:cs="Times New Roman"/>
          <w:kern w:val="0"/>
          <w:sz w:val="24"/>
          <w:szCs w:val="24"/>
          <w:lang w:eastAsia="fr-CH"/>
          <w14:ligatures w14:val="none"/>
        </w:rPr>
        <w:t xml:space="preserve"> du médecin lors de la </w:t>
      </w:r>
      <w:r w:rsidRPr="00C70681">
        <w:rPr>
          <w:rFonts w:ascii="Times New Roman" w:eastAsia="Times New Roman" w:hAnsi="Times New Roman" w:cs="Times New Roman"/>
          <w:b/>
          <w:bCs/>
          <w:kern w:val="0"/>
          <w:sz w:val="24"/>
          <w:szCs w:val="24"/>
          <w:lang w:eastAsia="fr-CH"/>
          <w14:ligatures w14:val="none"/>
        </w:rPr>
        <w:t>prescription de médicaments</w:t>
      </w:r>
      <w:r w:rsidRPr="00C70681">
        <w:rPr>
          <w:rFonts w:ascii="Times New Roman" w:eastAsia="Times New Roman" w:hAnsi="Times New Roman" w:cs="Times New Roman"/>
          <w:kern w:val="0"/>
          <w:sz w:val="24"/>
          <w:szCs w:val="24"/>
          <w:lang w:eastAsia="fr-CH"/>
          <w14:ligatures w14:val="none"/>
        </w:rPr>
        <w:t>. Une expertise médicale sera souvent nécessaire pour établir la faute.</w:t>
      </w:r>
    </w:p>
    <w:p w14:paraId="46C30CFD" w14:textId="77777777" w:rsidR="00C70681" w:rsidRPr="00C70681" w:rsidRDefault="00C70681" w:rsidP="00C70681">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C70681">
        <w:rPr>
          <w:rFonts w:ascii="Times New Roman" w:eastAsia="Times New Roman" w:hAnsi="Times New Roman" w:cs="Times New Roman"/>
          <w:b/>
          <w:bCs/>
          <w:kern w:val="0"/>
          <w:sz w:val="27"/>
          <w:szCs w:val="27"/>
          <w:lang w:eastAsia="fr-CH"/>
          <w14:ligatures w14:val="none"/>
        </w:rPr>
        <w:t>Cas 20 : Mauvaise gestion d’une urgence médicale</w:t>
      </w:r>
    </w:p>
    <w:p w14:paraId="43D62C90"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Énoncé</w:t>
      </w:r>
    </w:p>
    <w:p w14:paraId="0A786450" w14:textId="77777777" w:rsidR="00C70681" w:rsidRPr="00C70681" w:rsidRDefault="00C70681" w:rsidP="00C70681">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Un patient arrive aux urgences avec des douleurs thoraciques intenses. Il est laissé en salle d’attente pendant plusieurs heures avant d’être examiné. Finalement, il est diagnostiqué avec un infarctus nécessitant une intervention immédiate. Il porte plainte contre l’hôpital pour négligence.</w:t>
      </w:r>
    </w:p>
    <w:p w14:paraId="47ACF5ED"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Questions</w:t>
      </w:r>
    </w:p>
    <w:p w14:paraId="51636D06" w14:textId="77777777" w:rsidR="00C70681" w:rsidRPr="00C70681" w:rsidRDefault="00C70681" w:rsidP="00C70681">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L’hôpital a-t-il une obligation de prise en charge rapide des urgences ?</w:t>
      </w:r>
    </w:p>
    <w:p w14:paraId="6E5A568B" w14:textId="77777777" w:rsidR="00C70681" w:rsidRPr="00C70681" w:rsidRDefault="00C70681" w:rsidP="00C70681">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Comment prouver que le retard a aggravé l’état du patient ?</w:t>
      </w:r>
    </w:p>
    <w:p w14:paraId="1AB70AC2" w14:textId="77777777" w:rsidR="00C70681" w:rsidRPr="00C70681" w:rsidRDefault="00C70681" w:rsidP="00C70681">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Quels sont les recours possibles pour le patient ?</w:t>
      </w:r>
    </w:p>
    <w:p w14:paraId="7B247C7B" w14:textId="77777777" w:rsidR="00C70681" w:rsidRPr="00C70681" w:rsidRDefault="00C70681" w:rsidP="00C70681">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L’hôpital peut-il invoquer une surcharge des urgences pour se défendre ?</w:t>
      </w:r>
    </w:p>
    <w:p w14:paraId="41C869E1" w14:textId="77777777" w:rsidR="00C70681" w:rsidRPr="00C70681" w:rsidRDefault="00C70681" w:rsidP="00C70681">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kern w:val="0"/>
          <w:sz w:val="24"/>
          <w:szCs w:val="24"/>
          <w:lang w:eastAsia="fr-CH"/>
          <w14:ligatures w14:val="none"/>
        </w:rPr>
        <w:t>Quelle est la sanction encourue en cas de responsabilité avérée ?</w:t>
      </w:r>
    </w:p>
    <w:p w14:paraId="4092A57E" w14:textId="77777777" w:rsidR="00C70681" w:rsidRPr="00C70681" w:rsidRDefault="00C70681" w:rsidP="00C70681">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Réponses avec articles de loi</w:t>
      </w:r>
    </w:p>
    <w:p w14:paraId="54E3BAEC" w14:textId="77777777" w:rsidR="00C70681" w:rsidRPr="00C70681" w:rsidRDefault="00C70681" w:rsidP="00C7068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Obligation de prise en charge</w:t>
      </w:r>
      <w:r w:rsidRPr="00C70681">
        <w:rPr>
          <w:rFonts w:ascii="Times New Roman" w:eastAsia="Times New Roman" w:hAnsi="Times New Roman" w:cs="Times New Roman"/>
          <w:kern w:val="0"/>
          <w:sz w:val="24"/>
          <w:szCs w:val="24"/>
          <w:lang w:eastAsia="fr-CH"/>
          <w14:ligatures w14:val="none"/>
        </w:rPr>
        <w:t xml:space="preserve"> : Art. </w:t>
      </w:r>
      <w:r w:rsidRPr="00C70681">
        <w:rPr>
          <w:rFonts w:ascii="Times New Roman" w:eastAsia="Times New Roman" w:hAnsi="Times New Roman" w:cs="Times New Roman"/>
          <w:b/>
          <w:bCs/>
          <w:kern w:val="0"/>
          <w:sz w:val="24"/>
          <w:szCs w:val="24"/>
          <w:lang w:eastAsia="fr-CH"/>
          <w14:ligatures w14:val="none"/>
        </w:rPr>
        <w:t>55 CO</w:t>
      </w:r>
      <w:r w:rsidRPr="00C70681">
        <w:rPr>
          <w:rFonts w:ascii="Times New Roman" w:eastAsia="Times New Roman" w:hAnsi="Times New Roman" w:cs="Times New Roman"/>
          <w:kern w:val="0"/>
          <w:sz w:val="24"/>
          <w:szCs w:val="24"/>
          <w:lang w:eastAsia="fr-CH"/>
          <w14:ligatures w14:val="none"/>
        </w:rPr>
        <w:t xml:space="preserve"> (responsabilité des auxiliaires).</w:t>
      </w:r>
    </w:p>
    <w:p w14:paraId="3F86DC02" w14:textId="77777777" w:rsidR="00C70681" w:rsidRPr="00C70681" w:rsidRDefault="00C70681" w:rsidP="00C7068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Lien de causalité</w:t>
      </w:r>
      <w:r w:rsidRPr="00C70681">
        <w:rPr>
          <w:rFonts w:ascii="Times New Roman" w:eastAsia="Times New Roman" w:hAnsi="Times New Roman" w:cs="Times New Roman"/>
          <w:kern w:val="0"/>
          <w:sz w:val="24"/>
          <w:szCs w:val="24"/>
          <w:lang w:eastAsia="fr-CH"/>
          <w14:ligatures w14:val="none"/>
        </w:rPr>
        <w:t xml:space="preserve"> : Il doit être prouvé avec une </w:t>
      </w:r>
      <w:r w:rsidRPr="00C70681">
        <w:rPr>
          <w:rFonts w:ascii="Times New Roman" w:eastAsia="Times New Roman" w:hAnsi="Times New Roman" w:cs="Times New Roman"/>
          <w:b/>
          <w:bCs/>
          <w:kern w:val="0"/>
          <w:sz w:val="24"/>
          <w:szCs w:val="24"/>
          <w:lang w:eastAsia="fr-CH"/>
          <w14:ligatures w14:val="none"/>
        </w:rPr>
        <w:t>vraisemblance prépondérante</w:t>
      </w:r>
      <w:r w:rsidRPr="00C70681">
        <w:rPr>
          <w:rFonts w:ascii="Times New Roman" w:eastAsia="Times New Roman" w:hAnsi="Times New Roman" w:cs="Times New Roman"/>
          <w:kern w:val="0"/>
          <w:sz w:val="24"/>
          <w:szCs w:val="24"/>
          <w:lang w:eastAsia="fr-CH"/>
          <w14:ligatures w14:val="none"/>
        </w:rPr>
        <w:t xml:space="preserve"> (ATF 130 III 321).</w:t>
      </w:r>
    </w:p>
    <w:p w14:paraId="33B2FE43" w14:textId="77777777" w:rsidR="00C70681" w:rsidRPr="00C70681" w:rsidRDefault="00C70681" w:rsidP="00C7068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Recours</w:t>
      </w:r>
      <w:r w:rsidRPr="00C70681">
        <w:rPr>
          <w:rFonts w:ascii="Times New Roman" w:eastAsia="Times New Roman" w:hAnsi="Times New Roman" w:cs="Times New Roman"/>
          <w:kern w:val="0"/>
          <w:sz w:val="24"/>
          <w:szCs w:val="24"/>
          <w:lang w:eastAsia="fr-CH"/>
          <w14:ligatures w14:val="none"/>
        </w:rPr>
        <w:t xml:space="preserve"> : Action civile pour indemnisation, plainte administrative.</w:t>
      </w:r>
    </w:p>
    <w:p w14:paraId="74D11964" w14:textId="77777777" w:rsidR="00C70681" w:rsidRPr="00C70681" w:rsidRDefault="00C70681" w:rsidP="00C7068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t>Surcharge des urgences</w:t>
      </w:r>
      <w:r w:rsidRPr="00C70681">
        <w:rPr>
          <w:rFonts w:ascii="Times New Roman" w:eastAsia="Times New Roman" w:hAnsi="Times New Roman" w:cs="Times New Roman"/>
          <w:kern w:val="0"/>
          <w:sz w:val="24"/>
          <w:szCs w:val="24"/>
          <w:lang w:eastAsia="fr-CH"/>
          <w14:ligatures w14:val="none"/>
        </w:rPr>
        <w:t xml:space="preserve"> : Possible, mais l’hôpital doit prouver qu’il a pris toutes les mesures raisonnables.</w:t>
      </w:r>
    </w:p>
    <w:p w14:paraId="14C8155B" w14:textId="77777777" w:rsidR="00C70681" w:rsidRPr="00C70681" w:rsidRDefault="00C70681" w:rsidP="00C7068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C70681">
        <w:rPr>
          <w:rFonts w:ascii="Times New Roman" w:eastAsia="Times New Roman" w:hAnsi="Times New Roman" w:cs="Times New Roman"/>
          <w:b/>
          <w:bCs/>
          <w:kern w:val="0"/>
          <w:sz w:val="24"/>
          <w:szCs w:val="24"/>
          <w:lang w:eastAsia="fr-CH"/>
          <w14:ligatures w14:val="none"/>
        </w:rPr>
        <w:lastRenderedPageBreak/>
        <w:t>Sanctions</w:t>
      </w:r>
      <w:r w:rsidRPr="00C70681">
        <w:rPr>
          <w:rFonts w:ascii="Times New Roman" w:eastAsia="Times New Roman" w:hAnsi="Times New Roman" w:cs="Times New Roman"/>
          <w:kern w:val="0"/>
          <w:sz w:val="24"/>
          <w:szCs w:val="24"/>
          <w:lang w:eastAsia="fr-CH"/>
          <w14:ligatures w14:val="none"/>
        </w:rPr>
        <w:t xml:space="preserve"> : Indemnisation du patient, sanctions administratives contre l’hôpital.</w:t>
      </w:r>
    </w:p>
    <w:p w14:paraId="7B9A1AA5" w14:textId="77777777" w:rsidR="00607855" w:rsidRPr="00607855" w:rsidRDefault="00607855" w:rsidP="00607855">
      <w:pPr>
        <w:pStyle w:val="P"/>
      </w:pPr>
    </w:p>
    <w:sectPr w:rsidR="00607855" w:rsidRPr="00607855" w:rsidSect="00E4742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36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3F825" w14:textId="77777777" w:rsidR="00C70681" w:rsidRDefault="00C70681" w:rsidP="00B822D2">
      <w:pPr>
        <w:spacing w:after="0" w:line="240" w:lineRule="auto"/>
      </w:pPr>
      <w:r>
        <w:separator/>
      </w:r>
    </w:p>
  </w:endnote>
  <w:endnote w:type="continuationSeparator" w:id="0">
    <w:p w14:paraId="5593C475" w14:textId="77777777" w:rsidR="00C70681" w:rsidRDefault="00C70681" w:rsidP="00B82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B9FE7" w14:textId="77777777" w:rsidR="00A41177" w:rsidRDefault="00A411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6E93" w14:textId="77777777" w:rsidR="00B822D2" w:rsidRPr="00AD6B9D" w:rsidRDefault="00E4742B" w:rsidP="00AD6B9D">
    <w:pPr>
      <w:pStyle w:val="Pieddepage"/>
      <w:pBdr>
        <w:top w:val="single" w:sz="4" w:space="6" w:color="215E99" w:themeColor="text2" w:themeTint="BF"/>
      </w:pBdr>
      <w:tabs>
        <w:tab w:val="clear" w:pos="4536"/>
      </w:tabs>
      <w:rPr>
        <w:rFonts w:ascii="Arial" w:hAnsi="Arial" w:cs="Arial"/>
      </w:rPr>
    </w:pPr>
    <w:r w:rsidRPr="00AD6B9D">
      <w:rPr>
        <w:rFonts w:ascii="Arial" w:hAnsi="Arial" w:cs="Arial"/>
      </w:rPr>
      <w:t>© L. Petoud</w:t>
    </w:r>
    <w:r w:rsidR="00536263" w:rsidRPr="00AD6B9D">
      <w:rPr>
        <w:rFonts w:ascii="Arial" w:hAnsi="Arial" w:cs="Arial"/>
      </w:rPr>
      <w:t xml:space="preserve"> - </w:t>
    </w:r>
    <w:r w:rsidR="00536263" w:rsidRPr="00AD6B9D">
      <w:rPr>
        <w:rFonts w:ascii="Arial" w:hAnsi="Arial" w:cs="Arial"/>
      </w:rPr>
      <w:fldChar w:fldCharType="begin"/>
    </w:r>
    <w:r w:rsidR="00536263" w:rsidRPr="00AD6B9D">
      <w:rPr>
        <w:rFonts w:ascii="Arial" w:hAnsi="Arial" w:cs="Arial"/>
      </w:rPr>
      <w:instrText xml:space="preserve"> TIME  \@ "MMMM yyyy"  \* MERGEFORMAT </w:instrText>
    </w:r>
    <w:r w:rsidR="00536263" w:rsidRPr="00AD6B9D">
      <w:rPr>
        <w:rFonts w:ascii="Arial" w:hAnsi="Arial" w:cs="Arial"/>
      </w:rPr>
      <w:fldChar w:fldCharType="separate"/>
    </w:r>
    <w:r w:rsidR="00C70681">
      <w:rPr>
        <w:rFonts w:ascii="Arial" w:hAnsi="Arial" w:cs="Arial"/>
        <w:noProof/>
      </w:rPr>
      <w:t>mai 2025</w:t>
    </w:r>
    <w:r w:rsidR="00536263" w:rsidRPr="00AD6B9D">
      <w:rPr>
        <w:rFonts w:ascii="Arial" w:hAnsi="Arial" w:cs="Arial"/>
      </w:rPr>
      <w:fldChar w:fldCharType="end"/>
    </w:r>
    <w:r w:rsidRPr="00AD6B9D">
      <w:rPr>
        <w:rFonts w:ascii="Arial" w:hAnsi="Arial" w:cs="Arial"/>
      </w:rPr>
      <w:tab/>
    </w:r>
    <w:r w:rsidRPr="00AD6B9D">
      <w:rPr>
        <w:rFonts w:ascii="Arial" w:hAnsi="Arial" w:cs="Arial"/>
        <w:b/>
        <w:bCs/>
      </w:rPr>
      <w:fldChar w:fldCharType="begin"/>
    </w:r>
    <w:r w:rsidRPr="00AD6B9D">
      <w:rPr>
        <w:rFonts w:ascii="Arial" w:hAnsi="Arial" w:cs="Arial"/>
        <w:b/>
        <w:bCs/>
      </w:rPr>
      <w:instrText>PAGE  \* Arabic  \* MERGEFORMAT</w:instrText>
    </w:r>
    <w:r w:rsidRPr="00AD6B9D">
      <w:rPr>
        <w:rFonts w:ascii="Arial" w:hAnsi="Arial" w:cs="Arial"/>
        <w:b/>
        <w:bCs/>
      </w:rPr>
      <w:fldChar w:fldCharType="separate"/>
    </w:r>
    <w:r w:rsidRPr="00AD6B9D">
      <w:rPr>
        <w:rFonts w:ascii="Arial" w:hAnsi="Arial" w:cs="Arial"/>
        <w:b/>
        <w:bCs/>
        <w:lang w:val="fr-FR"/>
      </w:rPr>
      <w:t>1</w:t>
    </w:r>
    <w:r w:rsidRPr="00AD6B9D">
      <w:rPr>
        <w:rFonts w:ascii="Arial" w:hAnsi="Arial" w:cs="Arial"/>
        <w:b/>
        <w:bCs/>
      </w:rPr>
      <w:fldChar w:fldCharType="end"/>
    </w:r>
    <w:r w:rsidRPr="00AD6B9D">
      <w:rPr>
        <w:rFonts w:ascii="Arial" w:hAnsi="Arial" w:cs="Arial"/>
        <w:lang w:val="fr-FR"/>
      </w:rPr>
      <w:t xml:space="preserve"> sur </w:t>
    </w:r>
    <w:r w:rsidRPr="00AD6B9D">
      <w:rPr>
        <w:rFonts w:ascii="Arial" w:hAnsi="Arial" w:cs="Arial"/>
        <w:b/>
        <w:bCs/>
      </w:rPr>
      <w:fldChar w:fldCharType="begin"/>
    </w:r>
    <w:r w:rsidRPr="00AD6B9D">
      <w:rPr>
        <w:rFonts w:ascii="Arial" w:hAnsi="Arial" w:cs="Arial"/>
        <w:b/>
        <w:bCs/>
      </w:rPr>
      <w:instrText>NUMPAGES  \* Arabic  \* MERGEFORMAT</w:instrText>
    </w:r>
    <w:r w:rsidRPr="00AD6B9D">
      <w:rPr>
        <w:rFonts w:ascii="Arial" w:hAnsi="Arial" w:cs="Arial"/>
        <w:b/>
        <w:bCs/>
      </w:rPr>
      <w:fldChar w:fldCharType="separate"/>
    </w:r>
    <w:r w:rsidRPr="00AD6B9D">
      <w:rPr>
        <w:rFonts w:ascii="Arial" w:hAnsi="Arial" w:cs="Arial"/>
        <w:b/>
        <w:bCs/>
        <w:lang w:val="fr-FR"/>
      </w:rPr>
      <w:t>2</w:t>
    </w:r>
    <w:r w:rsidRPr="00AD6B9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744B" w14:textId="77777777" w:rsidR="00A41177" w:rsidRDefault="00A411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03A2" w14:textId="77777777" w:rsidR="00C70681" w:rsidRDefault="00C70681" w:rsidP="00B822D2">
      <w:pPr>
        <w:spacing w:after="0" w:line="240" w:lineRule="auto"/>
      </w:pPr>
      <w:r>
        <w:separator/>
      </w:r>
    </w:p>
  </w:footnote>
  <w:footnote w:type="continuationSeparator" w:id="0">
    <w:p w14:paraId="106216F8" w14:textId="77777777" w:rsidR="00C70681" w:rsidRDefault="00C70681" w:rsidP="00B82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CA3E" w14:textId="77777777" w:rsidR="00A41177" w:rsidRDefault="00A411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3AC5" w14:textId="77777777" w:rsidR="00B822D2" w:rsidRDefault="00A41177" w:rsidP="00A41177">
    <w:pPr>
      <w:pStyle w:val="En-tte"/>
      <w:pBdr>
        <w:bottom w:val="single" w:sz="4" w:space="3" w:color="215E99" w:themeColor="text2" w:themeTint="BF"/>
      </w:pBdr>
      <w:tabs>
        <w:tab w:val="clear" w:pos="4536"/>
      </w:tabs>
    </w:pPr>
    <w:r>
      <w:rPr>
        <w:noProof/>
      </w:rPr>
      <w:drawing>
        <wp:anchor distT="0" distB="0" distL="114300" distR="114300" simplePos="0" relativeHeight="251659264" behindDoc="0" locked="0" layoutInCell="1" allowOverlap="1" wp14:anchorId="3A1901C2" wp14:editId="6C654950">
          <wp:simplePos x="0" y="0"/>
          <wp:positionH relativeFrom="column">
            <wp:posOffset>-437727</wp:posOffset>
          </wp:positionH>
          <wp:positionV relativeFrom="paragraph">
            <wp:posOffset>-345652</wp:posOffset>
          </wp:positionV>
          <wp:extent cx="492338" cy="492338"/>
          <wp:effectExtent l="0" t="0" r="3175" b="3175"/>
          <wp:wrapNone/>
          <wp:docPr id="2030632570" name="Image 3" descr="Une image contenant symbole, logo, Graphiqu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01536" name="Image 3" descr="Une image contenant symbole, logo, Graphique, clipart&#10;&#10;Le contenu généré par l’IA peut être incorrect."/>
                  <pic:cNvPicPr/>
                </pic:nvPicPr>
                <pic:blipFill>
                  <a:blip r:embed="rId1">
                    <a:extLst>
                      <a:ext uri="{BEBA8EAE-BF5A-486C-A8C5-ECC9F3942E4B}">
                        <a14:imgProps xmlns:a14="http://schemas.microsoft.com/office/drawing/2010/main">
                          <a14:imgLayer r:embed="rId2">
                            <a14:imgEffect>
                              <a14:backgroundRemoval t="10000" b="90000" l="10000" r="90000"/>
                            </a14:imgEffect>
                          </a14:imgLayer>
                        </a14:imgProps>
                      </a:ext>
                    </a:extLst>
                  </a:blip>
                  <a:stretch>
                    <a:fillRect/>
                  </a:stretch>
                </pic:blipFill>
                <pic:spPr>
                  <a:xfrm>
                    <a:off x="0" y="0"/>
                    <a:ext cx="492338" cy="492338"/>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EB9C" w14:textId="77777777" w:rsidR="00A41177" w:rsidRDefault="00A411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AF4"/>
    <w:multiLevelType w:val="hybridMultilevel"/>
    <w:tmpl w:val="2AAA2CE2"/>
    <w:lvl w:ilvl="0" w:tplc="31A883CC">
      <w:start w:val="1"/>
      <w:numFmt w:val="upperRoman"/>
      <w:pStyle w:val="Titre1"/>
      <w:lvlText w:val="%1."/>
      <w:lvlJc w:val="right"/>
      <w:pPr>
        <w:ind w:left="720" w:hanging="360"/>
      </w:pPr>
      <w:rPr>
        <w:rFonts w:hint="default"/>
        <w:b/>
        <w:bCs/>
        <w:color w:val="156082" w:themeColor="accent1"/>
        <w:spacing w:val="-1"/>
        <w:w w:val="1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840392C"/>
    <w:multiLevelType w:val="multilevel"/>
    <w:tmpl w:val="FC1A0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658E6"/>
    <w:multiLevelType w:val="multilevel"/>
    <w:tmpl w:val="7DB2A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906081"/>
    <w:multiLevelType w:val="multilevel"/>
    <w:tmpl w:val="239E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74A0A"/>
    <w:multiLevelType w:val="multilevel"/>
    <w:tmpl w:val="69F09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343818"/>
    <w:multiLevelType w:val="multilevel"/>
    <w:tmpl w:val="577C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AE723C"/>
    <w:multiLevelType w:val="multilevel"/>
    <w:tmpl w:val="5CAE1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BF3A7D"/>
    <w:multiLevelType w:val="multilevel"/>
    <w:tmpl w:val="09C41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D62B31"/>
    <w:multiLevelType w:val="multilevel"/>
    <w:tmpl w:val="4216B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8A1279"/>
    <w:multiLevelType w:val="multilevel"/>
    <w:tmpl w:val="CA5A9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0E40E2"/>
    <w:multiLevelType w:val="multilevel"/>
    <w:tmpl w:val="CE960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D334CA"/>
    <w:multiLevelType w:val="multilevel"/>
    <w:tmpl w:val="AAA2A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9C349E"/>
    <w:multiLevelType w:val="multilevel"/>
    <w:tmpl w:val="C16CC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34050D"/>
    <w:multiLevelType w:val="multilevel"/>
    <w:tmpl w:val="FBD24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2A3823"/>
    <w:multiLevelType w:val="hybridMultilevel"/>
    <w:tmpl w:val="FFF27E8A"/>
    <w:lvl w:ilvl="0" w:tplc="F424B06E">
      <w:start w:val="1"/>
      <w:numFmt w:val="lowerLetter"/>
      <w:pStyle w:val="Paragraphedeliste"/>
      <w:lvlText w:val="(%1)"/>
      <w:lvlJc w:val="right"/>
      <w:pPr>
        <w:ind w:left="720" w:hanging="360"/>
      </w:pPr>
      <w:rPr>
        <w:rFonts w:hint="default"/>
        <w:b/>
        <w:bCs/>
        <w:color w:val="156082" w:themeColor="accent1"/>
        <w:spacing w:val="-1"/>
        <w:w w:val="1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47A95B3A"/>
    <w:multiLevelType w:val="multilevel"/>
    <w:tmpl w:val="0EFC3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8E0E94"/>
    <w:multiLevelType w:val="multilevel"/>
    <w:tmpl w:val="0882C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9B7FE9"/>
    <w:multiLevelType w:val="multilevel"/>
    <w:tmpl w:val="E3085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215219"/>
    <w:multiLevelType w:val="multilevel"/>
    <w:tmpl w:val="C4581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4A6DBE"/>
    <w:multiLevelType w:val="multilevel"/>
    <w:tmpl w:val="B9AA4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B15168"/>
    <w:multiLevelType w:val="multilevel"/>
    <w:tmpl w:val="885A5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A84743"/>
    <w:multiLevelType w:val="multilevel"/>
    <w:tmpl w:val="4D3EC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8625918">
    <w:abstractNumId w:val="0"/>
  </w:num>
  <w:num w:numId="2" w16cid:durableId="2079207191">
    <w:abstractNumId w:val="14"/>
  </w:num>
  <w:num w:numId="3" w16cid:durableId="986973773">
    <w:abstractNumId w:val="13"/>
  </w:num>
  <w:num w:numId="4" w16cid:durableId="1095708412">
    <w:abstractNumId w:val="19"/>
  </w:num>
  <w:num w:numId="5" w16cid:durableId="919170839">
    <w:abstractNumId w:val="10"/>
  </w:num>
  <w:num w:numId="6" w16cid:durableId="169108446">
    <w:abstractNumId w:val="6"/>
  </w:num>
  <w:num w:numId="7" w16cid:durableId="1244954223">
    <w:abstractNumId w:val="2"/>
  </w:num>
  <w:num w:numId="8" w16cid:durableId="390159440">
    <w:abstractNumId w:val="12"/>
  </w:num>
  <w:num w:numId="9" w16cid:durableId="1590965733">
    <w:abstractNumId w:val="7"/>
  </w:num>
  <w:num w:numId="10" w16cid:durableId="1270233279">
    <w:abstractNumId w:val="17"/>
  </w:num>
  <w:num w:numId="11" w16cid:durableId="1178158007">
    <w:abstractNumId w:val="15"/>
  </w:num>
  <w:num w:numId="12" w16cid:durableId="123886579">
    <w:abstractNumId w:val="21"/>
  </w:num>
  <w:num w:numId="13" w16cid:durableId="548079219">
    <w:abstractNumId w:val="8"/>
  </w:num>
  <w:num w:numId="14" w16cid:durableId="1478909975">
    <w:abstractNumId w:val="5"/>
  </w:num>
  <w:num w:numId="15" w16cid:durableId="1467313807">
    <w:abstractNumId w:val="4"/>
  </w:num>
  <w:num w:numId="16" w16cid:durableId="51930121">
    <w:abstractNumId w:val="9"/>
  </w:num>
  <w:num w:numId="17" w16cid:durableId="627707384">
    <w:abstractNumId w:val="3"/>
  </w:num>
  <w:num w:numId="18" w16cid:durableId="606431603">
    <w:abstractNumId w:val="1"/>
  </w:num>
  <w:num w:numId="19" w16cid:durableId="1503351731">
    <w:abstractNumId w:val="11"/>
  </w:num>
  <w:num w:numId="20" w16cid:durableId="819618341">
    <w:abstractNumId w:val="16"/>
  </w:num>
  <w:num w:numId="21" w16cid:durableId="1207448017">
    <w:abstractNumId w:val="20"/>
  </w:num>
  <w:num w:numId="22" w16cid:durableId="18608544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681"/>
    <w:rsid w:val="002E02D3"/>
    <w:rsid w:val="0041301D"/>
    <w:rsid w:val="005067A7"/>
    <w:rsid w:val="00536263"/>
    <w:rsid w:val="00607855"/>
    <w:rsid w:val="006637E1"/>
    <w:rsid w:val="006A2FA5"/>
    <w:rsid w:val="007101F4"/>
    <w:rsid w:val="00762D8C"/>
    <w:rsid w:val="00886937"/>
    <w:rsid w:val="0096372D"/>
    <w:rsid w:val="009B518F"/>
    <w:rsid w:val="00A13031"/>
    <w:rsid w:val="00A41177"/>
    <w:rsid w:val="00AD6B9D"/>
    <w:rsid w:val="00B822D2"/>
    <w:rsid w:val="00C349A1"/>
    <w:rsid w:val="00C70681"/>
    <w:rsid w:val="00CE58FA"/>
    <w:rsid w:val="00E4742B"/>
    <w:rsid w:val="00F72E1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64A87"/>
  <w15:chartTrackingRefBased/>
  <w15:docId w15:val="{9BAB25AD-24C7-47A6-ADC1-5779EA88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B9D"/>
  </w:style>
  <w:style w:type="paragraph" w:styleId="Titre1">
    <w:name w:val="heading 1"/>
    <w:basedOn w:val="Normal"/>
    <w:next w:val="Normal"/>
    <w:link w:val="Titre1Car"/>
    <w:uiPriority w:val="9"/>
    <w:qFormat/>
    <w:rsid w:val="00CE58FA"/>
    <w:pPr>
      <w:keepNext/>
      <w:keepLines/>
      <w:numPr>
        <w:numId w:val="1"/>
      </w:numPr>
      <w:pBdr>
        <w:bottom w:val="single" w:sz="4" w:space="4" w:color="215E99" w:themeColor="text2" w:themeTint="BF"/>
      </w:pBdr>
      <w:spacing w:before="80" w:after="80"/>
      <w:jc w:val="both"/>
      <w:outlineLvl w:val="0"/>
    </w:pPr>
    <w:rPr>
      <w:rFonts w:ascii="Arial" w:eastAsiaTheme="majorEastAsia" w:hAnsi="Arial" w:cs="Arial"/>
      <w:b/>
      <w:bCs/>
      <w:color w:val="0070C0"/>
      <w:sz w:val="24"/>
      <w:szCs w:val="24"/>
    </w:rPr>
  </w:style>
  <w:style w:type="paragraph" w:styleId="Titre2">
    <w:name w:val="heading 2"/>
    <w:basedOn w:val="Normal"/>
    <w:next w:val="Normal"/>
    <w:link w:val="Titre2Car"/>
    <w:uiPriority w:val="9"/>
    <w:semiHidden/>
    <w:unhideWhenUsed/>
    <w:qFormat/>
    <w:rsid w:val="00B82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822D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822D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822D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822D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822D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822D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822D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58FA"/>
    <w:rPr>
      <w:rFonts w:ascii="Arial" w:eastAsiaTheme="majorEastAsia" w:hAnsi="Arial" w:cs="Arial"/>
      <w:b/>
      <w:bCs/>
      <w:color w:val="0070C0"/>
      <w:sz w:val="24"/>
      <w:szCs w:val="24"/>
    </w:rPr>
  </w:style>
  <w:style w:type="character" w:customStyle="1" w:styleId="Titre2Car">
    <w:name w:val="Titre 2 Car"/>
    <w:basedOn w:val="Policepardfaut"/>
    <w:link w:val="Titre2"/>
    <w:uiPriority w:val="9"/>
    <w:semiHidden/>
    <w:rsid w:val="00B822D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822D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822D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822D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822D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822D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822D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822D2"/>
    <w:rPr>
      <w:rFonts w:eastAsiaTheme="majorEastAsia" w:cstheme="majorBidi"/>
      <w:color w:val="272727" w:themeColor="text1" w:themeTint="D8"/>
    </w:rPr>
  </w:style>
  <w:style w:type="paragraph" w:styleId="Titre">
    <w:name w:val="Title"/>
    <w:basedOn w:val="Normal"/>
    <w:next w:val="Normal"/>
    <w:link w:val="TitreCar"/>
    <w:uiPriority w:val="10"/>
    <w:qFormat/>
    <w:rsid w:val="00B82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822D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822D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822D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822D2"/>
    <w:pPr>
      <w:spacing w:before="160"/>
      <w:jc w:val="center"/>
    </w:pPr>
    <w:rPr>
      <w:i/>
      <w:iCs/>
      <w:color w:val="404040" w:themeColor="text1" w:themeTint="BF"/>
    </w:rPr>
  </w:style>
  <w:style w:type="character" w:customStyle="1" w:styleId="CitationCar">
    <w:name w:val="Citation Car"/>
    <w:basedOn w:val="Policepardfaut"/>
    <w:link w:val="Citation"/>
    <w:uiPriority w:val="29"/>
    <w:rsid w:val="00B822D2"/>
    <w:rPr>
      <w:i/>
      <w:iCs/>
      <w:color w:val="404040" w:themeColor="text1" w:themeTint="BF"/>
    </w:rPr>
  </w:style>
  <w:style w:type="paragraph" w:styleId="Paragraphedeliste">
    <w:name w:val="List Paragraph"/>
    <w:basedOn w:val="Normal"/>
    <w:uiPriority w:val="34"/>
    <w:qFormat/>
    <w:rsid w:val="00607855"/>
    <w:pPr>
      <w:numPr>
        <w:numId w:val="2"/>
      </w:numPr>
      <w:spacing w:before="60" w:after="60"/>
      <w:ind w:left="1134"/>
      <w:contextualSpacing/>
      <w:jc w:val="both"/>
    </w:pPr>
    <w:rPr>
      <w:rFonts w:ascii="Arial" w:hAnsi="Arial" w:cs="Arial"/>
      <w:sz w:val="20"/>
      <w:szCs w:val="20"/>
    </w:rPr>
  </w:style>
  <w:style w:type="character" w:styleId="Accentuationintense">
    <w:name w:val="Intense Emphasis"/>
    <w:basedOn w:val="Policepardfaut"/>
    <w:uiPriority w:val="21"/>
    <w:qFormat/>
    <w:rsid w:val="00B822D2"/>
    <w:rPr>
      <w:i/>
      <w:iCs/>
      <w:color w:val="0F4761" w:themeColor="accent1" w:themeShade="BF"/>
    </w:rPr>
  </w:style>
  <w:style w:type="paragraph" w:styleId="Citationintense">
    <w:name w:val="Intense Quote"/>
    <w:basedOn w:val="Normal"/>
    <w:next w:val="Normal"/>
    <w:link w:val="CitationintenseCar"/>
    <w:uiPriority w:val="30"/>
    <w:qFormat/>
    <w:rsid w:val="00B82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822D2"/>
    <w:rPr>
      <w:i/>
      <w:iCs/>
      <w:color w:val="0F4761" w:themeColor="accent1" w:themeShade="BF"/>
    </w:rPr>
  </w:style>
  <w:style w:type="character" w:styleId="Rfrenceintense">
    <w:name w:val="Intense Reference"/>
    <w:basedOn w:val="Policepardfaut"/>
    <w:uiPriority w:val="32"/>
    <w:qFormat/>
    <w:rsid w:val="00B822D2"/>
    <w:rPr>
      <w:b/>
      <w:bCs/>
      <w:smallCaps/>
      <w:color w:val="0F4761" w:themeColor="accent1" w:themeShade="BF"/>
      <w:spacing w:val="5"/>
    </w:rPr>
  </w:style>
  <w:style w:type="paragraph" w:styleId="En-tte">
    <w:name w:val="header"/>
    <w:basedOn w:val="Normal"/>
    <w:link w:val="En-tteCar"/>
    <w:uiPriority w:val="99"/>
    <w:unhideWhenUsed/>
    <w:rsid w:val="00B822D2"/>
    <w:pPr>
      <w:tabs>
        <w:tab w:val="center" w:pos="4536"/>
        <w:tab w:val="right" w:pos="9072"/>
      </w:tabs>
      <w:spacing w:after="0" w:line="240" w:lineRule="auto"/>
    </w:pPr>
  </w:style>
  <w:style w:type="character" w:customStyle="1" w:styleId="En-tteCar">
    <w:name w:val="En-tête Car"/>
    <w:basedOn w:val="Policepardfaut"/>
    <w:link w:val="En-tte"/>
    <w:uiPriority w:val="99"/>
    <w:rsid w:val="00B822D2"/>
  </w:style>
  <w:style w:type="paragraph" w:styleId="Pieddepage">
    <w:name w:val="footer"/>
    <w:basedOn w:val="Normal"/>
    <w:link w:val="PieddepageCar"/>
    <w:uiPriority w:val="99"/>
    <w:unhideWhenUsed/>
    <w:rsid w:val="00B822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22D2"/>
  </w:style>
  <w:style w:type="paragraph" w:styleId="Sansinterligne">
    <w:name w:val="No Spacing"/>
    <w:link w:val="SansinterligneCar"/>
    <w:uiPriority w:val="1"/>
    <w:qFormat/>
    <w:rsid w:val="00E4742B"/>
    <w:pPr>
      <w:spacing w:after="0" w:line="240" w:lineRule="auto"/>
    </w:pPr>
    <w:rPr>
      <w:rFonts w:eastAsiaTheme="minorEastAsia"/>
      <w:kern w:val="0"/>
      <w:lang w:eastAsia="fr-CH"/>
      <w14:ligatures w14:val="none"/>
    </w:rPr>
  </w:style>
  <w:style w:type="character" w:customStyle="1" w:styleId="SansinterligneCar">
    <w:name w:val="Sans interligne Car"/>
    <w:basedOn w:val="Policepardfaut"/>
    <w:link w:val="Sansinterligne"/>
    <w:uiPriority w:val="1"/>
    <w:rsid w:val="00E4742B"/>
    <w:rPr>
      <w:rFonts w:eastAsiaTheme="minorEastAsia"/>
      <w:kern w:val="0"/>
      <w:lang w:eastAsia="fr-CH"/>
      <w14:ligatures w14:val="none"/>
    </w:rPr>
  </w:style>
  <w:style w:type="paragraph" w:customStyle="1" w:styleId="P">
    <w:name w:val="P"/>
    <w:basedOn w:val="Paragraphedeliste"/>
    <w:autoRedefine/>
    <w:qFormat/>
    <w:rsid w:val="00607855"/>
    <w:pPr>
      <w:numPr>
        <w:numId w:val="0"/>
      </w:numPr>
      <w:spacing w:line="276" w:lineRule="auto"/>
      <w:ind w:left="709"/>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749364">
      <w:bodyDiv w:val="1"/>
      <w:marLeft w:val="0"/>
      <w:marRight w:val="0"/>
      <w:marTop w:val="0"/>
      <w:marBottom w:val="0"/>
      <w:divBdr>
        <w:top w:val="none" w:sz="0" w:space="0" w:color="auto"/>
        <w:left w:val="none" w:sz="0" w:space="0" w:color="auto"/>
        <w:bottom w:val="none" w:sz="0" w:space="0" w:color="auto"/>
        <w:right w:val="none" w:sz="0" w:space="0" w:color="auto"/>
      </w:divBdr>
    </w:div>
    <w:div w:id="1647779770">
      <w:bodyDiv w:val="1"/>
      <w:marLeft w:val="0"/>
      <w:marRight w:val="0"/>
      <w:marTop w:val="0"/>
      <w:marBottom w:val="0"/>
      <w:divBdr>
        <w:top w:val="none" w:sz="0" w:space="0" w:color="auto"/>
        <w:left w:val="none" w:sz="0" w:space="0" w:color="auto"/>
        <w:bottom w:val="none" w:sz="0" w:space="0" w:color="auto"/>
        <w:right w:val="none" w:sz="0" w:space="0" w:color="auto"/>
      </w:divBdr>
    </w:div>
    <w:div w:id="200555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OneDrive\CAS_LPE\Mod&#232;les%20de%20base\Base%20empire%20T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F234D790754CB3AC18A7F13054E569"/>
        <w:category>
          <w:name w:val="Général"/>
          <w:gallery w:val="placeholder"/>
        </w:category>
        <w:types>
          <w:type w:val="bbPlcHdr"/>
        </w:types>
        <w:behaviors>
          <w:behavior w:val="content"/>
        </w:behaviors>
        <w:guid w:val="{AEA32E67-D60E-40F2-B6A5-EE303C608507}"/>
      </w:docPartPr>
      <w:docPartBody>
        <w:p w:rsidR="00511120" w:rsidRDefault="00511120">
          <w:pPr>
            <w:pStyle w:val="82F234D790754CB3AC18A7F13054E569"/>
          </w:pPr>
          <w:r>
            <w:rPr>
              <w:color w:val="0F4761" w:themeColor="accent1" w:themeShade="BF"/>
              <w:lang w:val="fr-FR"/>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120"/>
    <w:rsid w:val="00511120"/>
    <w:rsid w:val="0096372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2F234D790754CB3AC18A7F13054E569">
    <w:name w:val="82F234D790754CB3AC18A7F13054E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2025-05-03T00:00:00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5" ma:contentTypeDescription="Crée un document." ma:contentTypeScope="" ma:versionID="a0eede69cd8cd80a0955c07101999d8e">
  <xsd:schema xmlns:xsd="http://www.w3.org/2001/XMLSchema" xmlns:xs="http://www.w3.org/2001/XMLSchema" xmlns:p="http://schemas.microsoft.com/office/2006/metadata/properties" xmlns:ns2="07104ea7-f245-4466-9c6f-6502bdf82c95" targetNamespace="http://schemas.microsoft.com/office/2006/metadata/properties" ma:root="true" ma:fieldsID="8f54a24f2bc50155ceff6fb6178e3218"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element ref="ns2:Facult_x00e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element name="Facult_x00e9_" ma:index="22" nillable="true" ma:displayName="Faculté" ma:format="Dropdown" ma:internalName="Facult_x00e9_">
      <xsd:simpleType>
        <xsd:union memberTypes="dms:Text">
          <xsd:simpleType>
            <xsd:restriction base="dms:Choice">
              <xsd:enumeration value="ASSC"/>
              <xsd:enumeration value="Soins infirmiers"/>
              <xsd:enumeration value="Médecine"/>
              <xsd:enumeration value="Paramédicale"/>
              <xsd:enumeration value="Droit"/>
              <xsd:enumeration value="Patients &amp; proches"/>
              <xsd:enumeration value="Administration &amp; Management"/>
              <xsd:enumeration value="Formation continu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ifficult_x00e9_ xmlns="07104ea7-f245-4466-9c6f-6502bdf82c95" xsi:nil="true"/>
    <Loi xmlns="07104ea7-f245-4466-9c6f-6502bdf82c95" xsi:nil="true"/>
    <Th_x00e8_me xmlns="07104ea7-f245-4466-9c6f-6502bdf82c95">Responsabilité civile</Th_x00e8_me>
    <TAG xmlns="07104ea7-f245-4466-9c6f-6502bdf82c95" xsi:nil="true"/>
    <Type_1 xmlns="07104ea7-f245-4466-9c6f-6502bdf82c95">CJX</Type_1>
    <Hub xmlns="07104ea7-f245-4466-9c6f-6502bdf82c95">HUB-RC</Hub>
    <Niveau xmlns="07104ea7-f245-4466-9c6f-6502bdf82c95">
      <Value>Moyen</Value>
    </Niveau>
    <Acc_x00e8_s xmlns="07104ea7-f245-4466-9c6f-6502bdf82c95">Premium</Acc_x00e8_s>
    <Public xmlns="07104ea7-f245-4466-9c6f-6502bdf82c95">TEAM</Public>
    <Code_x002f_Loi xmlns="07104ea7-f245-4466-9c6f-6502bdf82c95">CC</Code_x002f_Loi>
    <Trousse xmlns="07104ea7-f245-4466-9c6f-6502bdf82c95" xsi:nil="true"/>
    <Facult_x00e9_ xmlns="07104ea7-f245-4466-9c6f-6502bdf82c9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607435-30C2-4005-A856-737B2E8BA3FC}">
  <ds:schemaRefs>
    <ds:schemaRef ds:uri="http://schemas.openxmlformats.org/officeDocument/2006/bibliography"/>
  </ds:schemaRefs>
</ds:datastoreItem>
</file>

<file path=customXml/itemProps3.xml><?xml version="1.0" encoding="utf-8"?>
<ds:datastoreItem xmlns:ds="http://schemas.openxmlformats.org/officeDocument/2006/customXml" ds:itemID="{8A157E0F-A409-42F3-91BF-CB19E33E58B0}"/>
</file>

<file path=customXml/itemProps4.xml><?xml version="1.0" encoding="utf-8"?>
<ds:datastoreItem xmlns:ds="http://schemas.openxmlformats.org/officeDocument/2006/customXml" ds:itemID="{0C238443-978D-492C-9FEC-830B2FBA1470}"/>
</file>

<file path=customXml/itemProps5.xml><?xml version="1.0" encoding="utf-8"?>
<ds:datastoreItem xmlns:ds="http://schemas.openxmlformats.org/officeDocument/2006/customXml" ds:itemID="{2400BF96-CD72-4B0E-8415-FD3C26DBF34B}"/>
</file>

<file path=docProps/app.xml><?xml version="1.0" encoding="utf-8"?>
<Properties xmlns="http://schemas.openxmlformats.org/officeDocument/2006/extended-properties" xmlns:vt="http://schemas.openxmlformats.org/officeDocument/2006/docPropsVTypes">
  <Template>Base empire TT</Template>
  <TotalTime>0</TotalTime>
  <Pages>10</Pages>
  <Words>2336</Words>
  <Characters>12848</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Responsabilité médicale</dc:subject>
  <dc:creator>Laurence Petoud</dc:creator>
  <cp:keywords/>
  <dc:description/>
  <cp:lastModifiedBy>Laurence Petoud</cp:lastModifiedBy>
  <cp:revision>1</cp:revision>
  <dcterms:created xsi:type="dcterms:W3CDTF">2025-05-17T14:30:00Z</dcterms:created>
  <dcterms:modified xsi:type="dcterms:W3CDTF">2025-05-17T14:35:00Z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